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4F36" w14:textId="77777777" w:rsidR="00F61FA5" w:rsidRPr="00A743CF" w:rsidRDefault="00B27481" w:rsidP="00303064">
      <w:pPr>
        <w:jc w:val="both"/>
        <w:rPr>
          <w:rFonts w:ascii="Times New Roman" w:hAnsi="Times New Roman" w:cs="Times New Roman"/>
          <w:b/>
          <w:sz w:val="24"/>
          <w:szCs w:val="24"/>
        </w:rPr>
      </w:pPr>
      <w:r w:rsidRPr="00A743CF">
        <w:rPr>
          <w:rFonts w:ascii="Times New Roman" w:hAnsi="Times New Roman" w:cs="Times New Roman"/>
          <w:b/>
          <w:sz w:val="24"/>
          <w:szCs w:val="24"/>
        </w:rPr>
        <w:t>Neplacení výživného – rozsah problému, jeho příčiny a návrhy řešení</w:t>
      </w:r>
    </w:p>
    <w:p w14:paraId="044DB252" w14:textId="77777777" w:rsidR="00F303C9" w:rsidRPr="00A743CF" w:rsidRDefault="00F303C9" w:rsidP="00303064">
      <w:pPr>
        <w:jc w:val="both"/>
        <w:rPr>
          <w:rFonts w:ascii="Times New Roman" w:hAnsi="Times New Roman" w:cs="Times New Roman"/>
          <w:b/>
          <w:sz w:val="24"/>
          <w:szCs w:val="24"/>
        </w:rPr>
      </w:pPr>
      <w:r w:rsidRPr="00A743CF">
        <w:rPr>
          <w:rFonts w:ascii="Times New Roman" w:hAnsi="Times New Roman" w:cs="Times New Roman"/>
          <w:b/>
          <w:sz w:val="24"/>
          <w:szCs w:val="24"/>
        </w:rPr>
        <w:t>Úvodem</w:t>
      </w:r>
    </w:p>
    <w:p w14:paraId="33BEB640" w14:textId="77777777" w:rsidR="00F61FA5" w:rsidRPr="00A743CF" w:rsidRDefault="00F61FA5" w:rsidP="00303064">
      <w:pPr>
        <w:jc w:val="both"/>
        <w:rPr>
          <w:rFonts w:ascii="Times New Roman" w:hAnsi="Times New Roman" w:cs="Times New Roman"/>
          <w:sz w:val="24"/>
          <w:szCs w:val="24"/>
        </w:rPr>
      </w:pPr>
      <w:r w:rsidRPr="00A743CF">
        <w:rPr>
          <w:rFonts w:ascii="Times New Roman" w:hAnsi="Times New Roman" w:cs="Times New Roman"/>
          <w:sz w:val="24"/>
          <w:szCs w:val="24"/>
        </w:rPr>
        <w:t xml:space="preserve">Problematika neplacení výživného se </w:t>
      </w:r>
      <w:r w:rsidR="004D075D" w:rsidRPr="00A743CF">
        <w:rPr>
          <w:rFonts w:ascii="Times New Roman" w:hAnsi="Times New Roman" w:cs="Times New Roman"/>
          <w:sz w:val="24"/>
          <w:szCs w:val="24"/>
        </w:rPr>
        <w:t xml:space="preserve">předně </w:t>
      </w:r>
      <w:r w:rsidRPr="00A743CF">
        <w:rPr>
          <w:rFonts w:ascii="Times New Roman" w:hAnsi="Times New Roman" w:cs="Times New Roman"/>
          <w:sz w:val="24"/>
          <w:szCs w:val="24"/>
        </w:rPr>
        <w:t xml:space="preserve">týká </w:t>
      </w:r>
      <w:r w:rsidRPr="00A743CF">
        <w:rPr>
          <w:rFonts w:ascii="Times New Roman" w:hAnsi="Times New Roman" w:cs="Times New Roman"/>
          <w:b/>
          <w:sz w:val="24"/>
          <w:szCs w:val="24"/>
        </w:rPr>
        <w:t>neúplných rodin</w:t>
      </w:r>
      <w:r w:rsidRPr="00A743CF">
        <w:rPr>
          <w:rFonts w:ascii="Times New Roman" w:hAnsi="Times New Roman" w:cs="Times New Roman"/>
          <w:sz w:val="24"/>
          <w:szCs w:val="24"/>
        </w:rPr>
        <w:t>.</w:t>
      </w:r>
      <w:r w:rsidRPr="00A743CF">
        <w:rPr>
          <w:rStyle w:val="Znakapoznpodarou"/>
          <w:rFonts w:ascii="Times New Roman" w:hAnsi="Times New Roman" w:cs="Times New Roman"/>
          <w:sz w:val="24"/>
          <w:szCs w:val="24"/>
        </w:rPr>
        <w:footnoteReference w:id="1"/>
      </w:r>
      <w:r w:rsidRPr="00A743CF">
        <w:rPr>
          <w:rFonts w:ascii="Times New Roman" w:hAnsi="Times New Roman" w:cs="Times New Roman"/>
          <w:sz w:val="24"/>
          <w:szCs w:val="24"/>
        </w:rPr>
        <w:t xml:space="preserve"> Relevantní je však</w:t>
      </w:r>
      <w:r w:rsidR="00087CAF" w:rsidRPr="00A743CF">
        <w:rPr>
          <w:rFonts w:ascii="Times New Roman" w:hAnsi="Times New Roman" w:cs="Times New Roman"/>
          <w:sz w:val="24"/>
          <w:szCs w:val="24"/>
        </w:rPr>
        <w:t xml:space="preserve"> také</w:t>
      </w:r>
      <w:r w:rsidRPr="00A743CF">
        <w:rPr>
          <w:rFonts w:ascii="Times New Roman" w:hAnsi="Times New Roman" w:cs="Times New Roman"/>
          <w:sz w:val="24"/>
          <w:szCs w:val="24"/>
        </w:rPr>
        <w:t xml:space="preserve"> v</w:t>
      </w:r>
      <w:r w:rsidR="00A743CF">
        <w:rPr>
          <w:rFonts w:ascii="Times New Roman" w:hAnsi="Times New Roman" w:cs="Times New Roman"/>
          <w:sz w:val="24"/>
          <w:szCs w:val="24"/>
        </w:rPr>
        <w:t> </w:t>
      </w:r>
      <w:r w:rsidRPr="00A743CF">
        <w:rPr>
          <w:rFonts w:ascii="Times New Roman" w:hAnsi="Times New Roman" w:cs="Times New Roman"/>
          <w:sz w:val="24"/>
          <w:szCs w:val="24"/>
        </w:rPr>
        <w:t>rodinách tzv. </w:t>
      </w:r>
      <w:r w:rsidRPr="00A743CF">
        <w:rPr>
          <w:rFonts w:ascii="Times New Roman" w:hAnsi="Times New Roman" w:cs="Times New Roman"/>
          <w:b/>
          <w:sz w:val="24"/>
          <w:szCs w:val="24"/>
        </w:rPr>
        <w:t>rekonstituovaných</w:t>
      </w:r>
      <w:r w:rsidRPr="00A743CF">
        <w:rPr>
          <w:rFonts w:ascii="Times New Roman" w:hAnsi="Times New Roman" w:cs="Times New Roman"/>
          <w:sz w:val="24"/>
          <w:szCs w:val="24"/>
        </w:rPr>
        <w:t>, v nichž kromě rodiče a závislého dítěte převážně</w:t>
      </w:r>
      <w:r w:rsidR="001B674F" w:rsidRPr="00A743CF">
        <w:rPr>
          <w:rFonts w:ascii="Times New Roman" w:hAnsi="Times New Roman" w:cs="Times New Roman"/>
          <w:sz w:val="24"/>
          <w:szCs w:val="24"/>
        </w:rPr>
        <w:t xml:space="preserve"> nebo trvale</w:t>
      </w:r>
      <w:r w:rsidRPr="00A743CF">
        <w:rPr>
          <w:rFonts w:ascii="Times New Roman" w:hAnsi="Times New Roman" w:cs="Times New Roman"/>
          <w:sz w:val="24"/>
          <w:szCs w:val="24"/>
        </w:rPr>
        <w:t xml:space="preserve"> žije také nevlastní rodič.</w:t>
      </w:r>
      <w:r w:rsidRPr="00A743CF">
        <w:rPr>
          <w:rStyle w:val="Znakapoznpodarou"/>
          <w:rFonts w:ascii="Times New Roman" w:hAnsi="Times New Roman" w:cs="Times New Roman"/>
          <w:sz w:val="24"/>
          <w:szCs w:val="24"/>
        </w:rPr>
        <w:footnoteReference w:id="2"/>
      </w:r>
      <w:r w:rsidR="002D614E" w:rsidRPr="00A743CF">
        <w:rPr>
          <w:rFonts w:ascii="Times New Roman" w:hAnsi="Times New Roman" w:cs="Times New Roman"/>
          <w:sz w:val="24"/>
          <w:szCs w:val="24"/>
        </w:rPr>
        <w:t xml:space="preserve"> Rozsah a příčiny neplacení výživného se v jednotlivých typech rodin liší. Typově závažnější důsledky má neplacení výživného v neúplných rodinách. To je dáno obecně nižšími příjmy neúplných domácností, které vyplývají z nižšího počtu výdělečně činných osob. Přispívá k</w:t>
      </w:r>
      <w:r w:rsidR="00087CAF" w:rsidRPr="00A743CF">
        <w:rPr>
          <w:rFonts w:ascii="Times New Roman" w:hAnsi="Times New Roman" w:cs="Times New Roman"/>
          <w:sz w:val="24"/>
          <w:szCs w:val="24"/>
        </w:rPr>
        <w:t> </w:t>
      </w:r>
      <w:r w:rsidR="002D614E" w:rsidRPr="00A743CF">
        <w:rPr>
          <w:rFonts w:ascii="Times New Roman" w:hAnsi="Times New Roman" w:cs="Times New Roman"/>
          <w:sz w:val="24"/>
          <w:szCs w:val="24"/>
        </w:rPr>
        <w:t>tomu</w:t>
      </w:r>
      <w:r w:rsidR="00087CAF" w:rsidRPr="00A743CF">
        <w:rPr>
          <w:rFonts w:ascii="Times New Roman" w:hAnsi="Times New Roman" w:cs="Times New Roman"/>
          <w:sz w:val="24"/>
          <w:szCs w:val="24"/>
        </w:rPr>
        <w:t xml:space="preserve"> i </w:t>
      </w:r>
      <w:r w:rsidR="00BC44E8" w:rsidRPr="00A743CF">
        <w:rPr>
          <w:rFonts w:ascii="Times New Roman" w:hAnsi="Times New Roman" w:cs="Times New Roman"/>
          <w:sz w:val="24"/>
          <w:szCs w:val="24"/>
        </w:rPr>
        <w:t xml:space="preserve">obecně </w:t>
      </w:r>
      <w:r w:rsidR="00087CAF" w:rsidRPr="00A743CF">
        <w:rPr>
          <w:rFonts w:ascii="Times New Roman" w:hAnsi="Times New Roman" w:cs="Times New Roman"/>
          <w:sz w:val="24"/>
          <w:szCs w:val="24"/>
        </w:rPr>
        <w:t>odlišná struktura výdajů neúplných domácností, v nichž tvoří vyšší podíl především náklady na bydlení (</w:t>
      </w:r>
      <w:r w:rsidR="004D075D" w:rsidRPr="00A743CF">
        <w:rPr>
          <w:rFonts w:ascii="Times New Roman" w:hAnsi="Times New Roman" w:cs="Times New Roman"/>
          <w:sz w:val="24"/>
          <w:szCs w:val="24"/>
        </w:rPr>
        <w:t>i </w:t>
      </w:r>
      <w:r w:rsidR="00087CAF" w:rsidRPr="00A743CF">
        <w:rPr>
          <w:rFonts w:ascii="Times New Roman" w:hAnsi="Times New Roman" w:cs="Times New Roman"/>
          <w:sz w:val="24"/>
          <w:szCs w:val="24"/>
        </w:rPr>
        <w:t>vzhledem k vyššímu podílu nájemního bydlení v této kategorii</w:t>
      </w:r>
      <w:r w:rsidR="00BE6249">
        <w:rPr>
          <w:rFonts w:ascii="Times New Roman" w:hAnsi="Times New Roman" w:cs="Times New Roman"/>
          <w:sz w:val="24"/>
          <w:szCs w:val="24"/>
        </w:rPr>
        <w:t xml:space="preserve"> domácností</w:t>
      </w:r>
      <w:r w:rsidR="00BC44E8" w:rsidRPr="00A743CF">
        <w:rPr>
          <w:rFonts w:ascii="Times New Roman" w:hAnsi="Times New Roman" w:cs="Times New Roman"/>
          <w:sz w:val="24"/>
          <w:szCs w:val="24"/>
        </w:rPr>
        <w:t>).</w:t>
      </w:r>
    </w:p>
    <w:p w14:paraId="36629383" w14:textId="77777777" w:rsidR="00087CAF" w:rsidRPr="00A743CF" w:rsidRDefault="00087CAF" w:rsidP="00303064">
      <w:pPr>
        <w:jc w:val="both"/>
        <w:rPr>
          <w:rFonts w:ascii="Times New Roman" w:hAnsi="Times New Roman" w:cs="Times New Roman"/>
          <w:sz w:val="24"/>
          <w:szCs w:val="24"/>
        </w:rPr>
      </w:pPr>
      <w:r w:rsidRPr="00A743CF">
        <w:rPr>
          <w:rFonts w:ascii="Times New Roman" w:hAnsi="Times New Roman" w:cs="Times New Roman"/>
          <w:sz w:val="24"/>
          <w:szCs w:val="24"/>
        </w:rPr>
        <w:t>Počet neúplných rodin je statisticky sledován.</w:t>
      </w:r>
      <w:r w:rsidR="004D075D" w:rsidRPr="00A743CF">
        <w:rPr>
          <w:rStyle w:val="Znakapoznpodarou"/>
          <w:rFonts w:ascii="Times New Roman" w:hAnsi="Times New Roman" w:cs="Times New Roman"/>
          <w:sz w:val="24"/>
          <w:szCs w:val="24"/>
        </w:rPr>
        <w:footnoteReference w:id="3"/>
      </w:r>
      <w:r w:rsidRPr="00A743CF">
        <w:rPr>
          <w:rFonts w:ascii="Times New Roman" w:hAnsi="Times New Roman" w:cs="Times New Roman"/>
          <w:sz w:val="24"/>
          <w:szCs w:val="24"/>
        </w:rPr>
        <w:t xml:space="preserve"> </w:t>
      </w:r>
      <w:r w:rsidR="00B6261D" w:rsidRPr="00A743CF">
        <w:rPr>
          <w:rFonts w:ascii="Times New Roman" w:hAnsi="Times New Roman" w:cs="Times New Roman"/>
          <w:sz w:val="24"/>
          <w:szCs w:val="24"/>
        </w:rPr>
        <w:t>Počet</w:t>
      </w:r>
      <w:r w:rsidRPr="00A743CF">
        <w:rPr>
          <w:rFonts w:ascii="Times New Roman" w:hAnsi="Times New Roman" w:cs="Times New Roman"/>
          <w:sz w:val="24"/>
          <w:szCs w:val="24"/>
        </w:rPr>
        <w:t xml:space="preserve"> rekonstituovaných rodin statisticky sledován není.</w:t>
      </w:r>
      <w:r w:rsidR="004D075D" w:rsidRPr="00A743CF">
        <w:rPr>
          <w:rStyle w:val="Znakapoznpodarou"/>
          <w:rFonts w:ascii="Times New Roman" w:hAnsi="Times New Roman" w:cs="Times New Roman"/>
          <w:sz w:val="24"/>
          <w:szCs w:val="24"/>
        </w:rPr>
        <w:footnoteReference w:id="4"/>
      </w:r>
    </w:p>
    <w:p w14:paraId="7EC1CF65" w14:textId="77777777" w:rsidR="00087CAF" w:rsidRPr="00A743CF" w:rsidRDefault="00087CAF" w:rsidP="00303064">
      <w:pPr>
        <w:jc w:val="both"/>
        <w:rPr>
          <w:rFonts w:ascii="Times New Roman" w:hAnsi="Times New Roman" w:cs="Times New Roman"/>
          <w:sz w:val="24"/>
          <w:szCs w:val="24"/>
        </w:rPr>
      </w:pPr>
      <w:r w:rsidRPr="00A743CF">
        <w:rPr>
          <w:rFonts w:ascii="Times New Roman" w:hAnsi="Times New Roman" w:cs="Times New Roman"/>
          <w:sz w:val="24"/>
          <w:szCs w:val="24"/>
        </w:rPr>
        <w:t xml:space="preserve">Neúplné rodiny se oproti úplným rodinám vyznačují některými specifiky. V neúplných rodinách </w:t>
      </w:r>
      <w:r w:rsidR="007D0AC3" w:rsidRPr="00A743CF">
        <w:rPr>
          <w:rFonts w:ascii="Times New Roman" w:hAnsi="Times New Roman" w:cs="Times New Roman"/>
          <w:sz w:val="24"/>
          <w:szCs w:val="24"/>
        </w:rPr>
        <w:t>významně</w:t>
      </w:r>
      <w:r w:rsidRPr="00A743CF">
        <w:rPr>
          <w:rFonts w:ascii="Times New Roman" w:hAnsi="Times New Roman" w:cs="Times New Roman"/>
          <w:sz w:val="24"/>
          <w:szCs w:val="24"/>
        </w:rPr>
        <w:t xml:space="preserve"> častěji než v úplných rodinách žije jen jedno závislé dítě.</w:t>
      </w:r>
      <w:r w:rsidRPr="00A743CF">
        <w:rPr>
          <w:rStyle w:val="Znakapoznpodarou"/>
          <w:rFonts w:ascii="Times New Roman" w:hAnsi="Times New Roman" w:cs="Times New Roman"/>
          <w:sz w:val="24"/>
          <w:szCs w:val="24"/>
        </w:rPr>
        <w:footnoteReference w:id="5"/>
      </w:r>
      <w:r w:rsidR="007D0AC3" w:rsidRPr="00A743CF">
        <w:rPr>
          <w:rFonts w:ascii="Times New Roman" w:hAnsi="Times New Roman" w:cs="Times New Roman"/>
          <w:sz w:val="24"/>
          <w:szCs w:val="24"/>
        </w:rPr>
        <w:t xml:space="preserve"> Podstatně častěji v čele těchto rodin stojí žena.</w:t>
      </w:r>
      <w:r w:rsidR="007D0AC3" w:rsidRPr="00A743CF">
        <w:rPr>
          <w:rStyle w:val="Znakapoznpodarou"/>
          <w:rFonts w:ascii="Times New Roman" w:hAnsi="Times New Roman" w:cs="Times New Roman"/>
          <w:sz w:val="24"/>
          <w:szCs w:val="24"/>
        </w:rPr>
        <w:footnoteReference w:id="6"/>
      </w:r>
      <w:r w:rsidR="007D0AC3" w:rsidRPr="00A743CF">
        <w:rPr>
          <w:rFonts w:ascii="Times New Roman" w:hAnsi="Times New Roman" w:cs="Times New Roman"/>
          <w:sz w:val="24"/>
          <w:szCs w:val="24"/>
        </w:rPr>
        <w:t xml:space="preserve"> </w:t>
      </w:r>
    </w:p>
    <w:p w14:paraId="6C3E487B" w14:textId="77777777" w:rsidR="007D0AC3" w:rsidRPr="00A743CF" w:rsidRDefault="007D0AC3" w:rsidP="00303064">
      <w:pPr>
        <w:jc w:val="both"/>
        <w:rPr>
          <w:rFonts w:ascii="Times New Roman" w:hAnsi="Times New Roman" w:cs="Times New Roman"/>
          <w:sz w:val="24"/>
          <w:szCs w:val="24"/>
        </w:rPr>
      </w:pPr>
      <w:r w:rsidRPr="00A743CF">
        <w:rPr>
          <w:rFonts w:ascii="Times New Roman" w:hAnsi="Times New Roman" w:cs="Times New Roman"/>
          <w:sz w:val="24"/>
          <w:szCs w:val="24"/>
        </w:rPr>
        <w:t>Rekonstituované rodiny mají svým složením</w:t>
      </w:r>
      <w:r w:rsidR="00B025DA" w:rsidRPr="00A743CF">
        <w:rPr>
          <w:rFonts w:ascii="Times New Roman" w:hAnsi="Times New Roman" w:cs="Times New Roman"/>
          <w:sz w:val="24"/>
          <w:szCs w:val="24"/>
        </w:rPr>
        <w:t>, výší příjmů a strukturou výdajů</w:t>
      </w:r>
      <w:r w:rsidRPr="00A743CF">
        <w:rPr>
          <w:rFonts w:ascii="Times New Roman" w:hAnsi="Times New Roman" w:cs="Times New Roman"/>
          <w:sz w:val="24"/>
          <w:szCs w:val="24"/>
        </w:rPr>
        <w:t xml:space="preserve"> blíže k standardním úplným rodinám. Podstatným odlišujícím faktorem, který je významný z hlediska plnění vyživovací povinnosti, je přítomnost nevlastního rodiče a případně i</w:t>
      </w:r>
      <w:r w:rsidR="00A743CF">
        <w:rPr>
          <w:rFonts w:ascii="Times New Roman" w:hAnsi="Times New Roman" w:cs="Times New Roman"/>
          <w:sz w:val="24"/>
          <w:szCs w:val="24"/>
        </w:rPr>
        <w:t> </w:t>
      </w:r>
      <w:r w:rsidRPr="00A743CF">
        <w:rPr>
          <w:rFonts w:ascii="Times New Roman" w:hAnsi="Times New Roman" w:cs="Times New Roman"/>
          <w:sz w:val="24"/>
          <w:szCs w:val="24"/>
        </w:rPr>
        <w:t>nevlastního sourozence</w:t>
      </w:r>
      <w:r w:rsidR="00B025DA" w:rsidRPr="00A743CF">
        <w:rPr>
          <w:rFonts w:ascii="Times New Roman" w:hAnsi="Times New Roman" w:cs="Times New Roman"/>
          <w:sz w:val="24"/>
          <w:szCs w:val="24"/>
        </w:rPr>
        <w:t xml:space="preserve"> dítěte</w:t>
      </w:r>
      <w:r w:rsidRPr="00A743CF">
        <w:rPr>
          <w:rFonts w:ascii="Times New Roman" w:hAnsi="Times New Roman" w:cs="Times New Roman"/>
          <w:sz w:val="24"/>
          <w:szCs w:val="24"/>
        </w:rPr>
        <w:t>.</w:t>
      </w:r>
    </w:p>
    <w:p w14:paraId="2C6F7B04" w14:textId="77777777" w:rsidR="00A82C0B" w:rsidRPr="00A743CF" w:rsidRDefault="00B6261D" w:rsidP="00303064">
      <w:pPr>
        <w:jc w:val="both"/>
        <w:rPr>
          <w:rFonts w:ascii="Times New Roman" w:hAnsi="Times New Roman" w:cs="Times New Roman"/>
          <w:sz w:val="24"/>
          <w:szCs w:val="24"/>
        </w:rPr>
      </w:pPr>
      <w:r w:rsidRPr="00A743CF">
        <w:rPr>
          <w:rFonts w:ascii="Times New Roman" w:hAnsi="Times New Roman" w:cs="Times New Roman"/>
          <w:b/>
          <w:sz w:val="24"/>
          <w:szCs w:val="24"/>
        </w:rPr>
        <w:t>P</w:t>
      </w:r>
      <w:r w:rsidR="00F303C9" w:rsidRPr="00A743CF">
        <w:rPr>
          <w:rFonts w:ascii="Times New Roman" w:hAnsi="Times New Roman" w:cs="Times New Roman"/>
          <w:b/>
          <w:sz w:val="24"/>
          <w:szCs w:val="24"/>
        </w:rPr>
        <w:t>řípady neplacení výživného netvoří homogenní skupinu.</w:t>
      </w:r>
      <w:r w:rsidR="00F303C9" w:rsidRPr="00A743CF">
        <w:rPr>
          <w:rFonts w:ascii="Times New Roman" w:hAnsi="Times New Roman" w:cs="Times New Roman"/>
          <w:sz w:val="24"/>
          <w:szCs w:val="24"/>
        </w:rPr>
        <w:t xml:space="preserve"> Navzájem se</w:t>
      </w:r>
      <w:r w:rsidR="00A82C0B" w:rsidRPr="00A743CF">
        <w:rPr>
          <w:rFonts w:ascii="Times New Roman" w:hAnsi="Times New Roman" w:cs="Times New Roman"/>
          <w:sz w:val="24"/>
          <w:szCs w:val="24"/>
        </w:rPr>
        <w:t> </w:t>
      </w:r>
      <w:r w:rsidR="00F303C9" w:rsidRPr="00A743CF">
        <w:rPr>
          <w:rFonts w:ascii="Times New Roman" w:hAnsi="Times New Roman" w:cs="Times New Roman"/>
          <w:sz w:val="24"/>
          <w:szCs w:val="24"/>
        </w:rPr>
        <w:t>liší různým rozsahem a</w:t>
      </w:r>
      <w:r w:rsidR="00A743CF">
        <w:rPr>
          <w:rFonts w:ascii="Times New Roman" w:hAnsi="Times New Roman" w:cs="Times New Roman"/>
          <w:sz w:val="24"/>
          <w:szCs w:val="24"/>
        </w:rPr>
        <w:t> </w:t>
      </w:r>
      <w:r w:rsidR="00F303C9" w:rsidRPr="00A743CF">
        <w:rPr>
          <w:rFonts w:ascii="Times New Roman" w:hAnsi="Times New Roman" w:cs="Times New Roman"/>
          <w:sz w:val="24"/>
          <w:szCs w:val="24"/>
        </w:rPr>
        <w:t xml:space="preserve">různou společenskou závažností. </w:t>
      </w:r>
      <w:r w:rsidR="00A82C0B" w:rsidRPr="00A743CF">
        <w:rPr>
          <w:rFonts w:ascii="Times New Roman" w:hAnsi="Times New Roman" w:cs="Times New Roman"/>
          <w:sz w:val="24"/>
          <w:szCs w:val="24"/>
        </w:rPr>
        <w:t>Nikoli všechny případy neplacení výživného mají nutně negativní dopady a</w:t>
      </w:r>
      <w:r w:rsidRPr="00A743CF">
        <w:rPr>
          <w:rFonts w:ascii="Times New Roman" w:hAnsi="Times New Roman" w:cs="Times New Roman"/>
          <w:sz w:val="24"/>
          <w:szCs w:val="24"/>
        </w:rPr>
        <w:t> </w:t>
      </w:r>
      <w:r w:rsidR="00A82C0B" w:rsidRPr="00A743CF">
        <w:rPr>
          <w:rFonts w:ascii="Times New Roman" w:hAnsi="Times New Roman" w:cs="Times New Roman"/>
          <w:sz w:val="24"/>
          <w:szCs w:val="24"/>
        </w:rPr>
        <w:t xml:space="preserve">nikoli všechny případy </w:t>
      </w:r>
      <w:r w:rsidR="004D075D" w:rsidRPr="00A743CF">
        <w:rPr>
          <w:rFonts w:ascii="Times New Roman" w:hAnsi="Times New Roman" w:cs="Times New Roman"/>
          <w:sz w:val="24"/>
          <w:szCs w:val="24"/>
        </w:rPr>
        <w:t>jsou</w:t>
      </w:r>
      <w:r w:rsidRPr="00A743CF">
        <w:rPr>
          <w:rFonts w:ascii="Times New Roman" w:hAnsi="Times New Roman" w:cs="Times New Roman"/>
          <w:sz w:val="24"/>
          <w:szCs w:val="24"/>
        </w:rPr>
        <w:t xml:space="preserve"> </w:t>
      </w:r>
      <w:r w:rsidR="004D075D" w:rsidRPr="00A743CF">
        <w:rPr>
          <w:rFonts w:ascii="Times New Roman" w:hAnsi="Times New Roman" w:cs="Times New Roman"/>
          <w:sz w:val="24"/>
          <w:szCs w:val="24"/>
        </w:rPr>
        <w:t xml:space="preserve">společensky zavrženíhodné. Nejčastější typové případy neplacení výživného dle rozsahu a důvodu zachycuje a dle jejich závažnosti </w:t>
      </w:r>
      <w:r w:rsidR="004D075D" w:rsidRPr="00A743CF">
        <w:rPr>
          <w:rFonts w:ascii="Times New Roman" w:hAnsi="Times New Roman" w:cs="Times New Roman"/>
          <w:sz w:val="24"/>
          <w:szCs w:val="24"/>
        </w:rPr>
        <w:lastRenderedPageBreak/>
        <w:t>seřazuje níže uvedená tabulka.</w:t>
      </w:r>
      <w:r w:rsidR="00A743CF">
        <w:rPr>
          <w:rStyle w:val="Znakapoznpodarou"/>
          <w:rFonts w:ascii="Times New Roman" w:hAnsi="Times New Roman" w:cs="Times New Roman"/>
          <w:sz w:val="24"/>
          <w:szCs w:val="24"/>
        </w:rPr>
        <w:footnoteReference w:id="7"/>
      </w:r>
      <w:r w:rsidRPr="00A743CF">
        <w:rPr>
          <w:rFonts w:ascii="Times New Roman" w:hAnsi="Times New Roman" w:cs="Times New Roman"/>
          <w:sz w:val="24"/>
          <w:szCs w:val="24"/>
        </w:rPr>
        <w:t xml:space="preserve"> </w:t>
      </w:r>
      <w:r w:rsidR="00F42685" w:rsidRPr="00A743CF">
        <w:rPr>
          <w:rFonts w:ascii="Times New Roman" w:hAnsi="Times New Roman" w:cs="Times New Roman"/>
          <w:sz w:val="24"/>
          <w:szCs w:val="24"/>
        </w:rPr>
        <w:t>Jednotlivé případy rozsahu a důvodu neplacení výživného mohou být přitom v praxi různě kombinovány.</w:t>
      </w:r>
    </w:p>
    <w:tbl>
      <w:tblPr>
        <w:tblStyle w:val="Mkatabulky"/>
        <w:tblW w:w="0" w:type="auto"/>
        <w:tblLook w:val="04A0" w:firstRow="1" w:lastRow="0" w:firstColumn="1" w:lastColumn="0" w:noHBand="0" w:noVBand="1"/>
      </w:tblPr>
      <w:tblGrid>
        <w:gridCol w:w="2220"/>
        <w:gridCol w:w="2220"/>
        <w:gridCol w:w="2220"/>
        <w:gridCol w:w="2221"/>
      </w:tblGrid>
      <w:tr w:rsidR="00A82C0B" w:rsidRPr="00A743CF" w14:paraId="76CAF754" w14:textId="77777777" w:rsidTr="00B6261D">
        <w:trPr>
          <w:trHeight w:val="763"/>
        </w:trPr>
        <w:tc>
          <w:tcPr>
            <w:tcW w:w="2220" w:type="dxa"/>
          </w:tcPr>
          <w:p w14:paraId="4BCF0452" w14:textId="77777777" w:rsidR="00A82C0B" w:rsidRPr="00A743CF" w:rsidRDefault="00A82C0B" w:rsidP="00303064">
            <w:pPr>
              <w:jc w:val="both"/>
              <w:rPr>
                <w:rFonts w:ascii="Times New Roman" w:hAnsi="Times New Roman" w:cs="Times New Roman"/>
                <w:b/>
                <w:sz w:val="24"/>
                <w:szCs w:val="24"/>
              </w:rPr>
            </w:pPr>
            <w:r w:rsidRPr="00A743CF">
              <w:rPr>
                <w:rFonts w:ascii="Times New Roman" w:hAnsi="Times New Roman" w:cs="Times New Roman"/>
                <w:b/>
                <w:sz w:val="24"/>
                <w:szCs w:val="24"/>
              </w:rPr>
              <w:t>Rozsah neplacení</w:t>
            </w:r>
          </w:p>
        </w:tc>
        <w:tc>
          <w:tcPr>
            <w:tcW w:w="2220" w:type="dxa"/>
            <w:shd w:val="clear" w:color="auto" w:fill="92D050"/>
          </w:tcPr>
          <w:p w14:paraId="5FE59CA6" w14:textId="77777777" w:rsidR="00A82C0B" w:rsidRPr="00A743CF" w:rsidRDefault="00A82C0B" w:rsidP="00A82C0B">
            <w:pPr>
              <w:jc w:val="both"/>
              <w:rPr>
                <w:rFonts w:ascii="Times New Roman" w:hAnsi="Times New Roman" w:cs="Times New Roman"/>
                <w:sz w:val="24"/>
                <w:szCs w:val="24"/>
              </w:rPr>
            </w:pPr>
            <w:r w:rsidRPr="00A743CF">
              <w:rPr>
                <w:rFonts w:ascii="Times New Roman" w:hAnsi="Times New Roman" w:cs="Times New Roman"/>
                <w:sz w:val="24"/>
                <w:szCs w:val="24"/>
              </w:rPr>
              <w:t>Pravidelně, ale částečně</w:t>
            </w:r>
          </w:p>
        </w:tc>
        <w:tc>
          <w:tcPr>
            <w:tcW w:w="2220" w:type="dxa"/>
            <w:shd w:val="clear" w:color="auto" w:fill="FFC000"/>
          </w:tcPr>
          <w:p w14:paraId="06B76480" w14:textId="77777777" w:rsidR="00A82C0B" w:rsidRPr="00A743CF" w:rsidRDefault="00A82C0B" w:rsidP="00303064">
            <w:pPr>
              <w:jc w:val="both"/>
              <w:rPr>
                <w:rFonts w:ascii="Times New Roman" w:hAnsi="Times New Roman" w:cs="Times New Roman"/>
                <w:sz w:val="24"/>
                <w:szCs w:val="24"/>
              </w:rPr>
            </w:pPr>
            <w:r w:rsidRPr="00A743CF">
              <w:rPr>
                <w:rFonts w:ascii="Times New Roman" w:hAnsi="Times New Roman" w:cs="Times New Roman"/>
                <w:sz w:val="24"/>
                <w:szCs w:val="24"/>
              </w:rPr>
              <w:t>Nepravidelně</w:t>
            </w:r>
          </w:p>
        </w:tc>
        <w:tc>
          <w:tcPr>
            <w:tcW w:w="2221" w:type="dxa"/>
            <w:shd w:val="clear" w:color="auto" w:fill="FF0000"/>
          </w:tcPr>
          <w:p w14:paraId="44972DF5" w14:textId="77777777" w:rsidR="00A82C0B" w:rsidRPr="00A743CF" w:rsidRDefault="00A82C0B" w:rsidP="00303064">
            <w:pPr>
              <w:jc w:val="both"/>
              <w:rPr>
                <w:rFonts w:ascii="Times New Roman" w:hAnsi="Times New Roman" w:cs="Times New Roman"/>
                <w:sz w:val="24"/>
                <w:szCs w:val="24"/>
              </w:rPr>
            </w:pPr>
            <w:r w:rsidRPr="00A743CF">
              <w:rPr>
                <w:rFonts w:ascii="Times New Roman" w:hAnsi="Times New Roman" w:cs="Times New Roman"/>
                <w:sz w:val="24"/>
                <w:szCs w:val="24"/>
              </w:rPr>
              <w:t>Vůbec</w:t>
            </w:r>
          </w:p>
        </w:tc>
      </w:tr>
      <w:tr w:rsidR="00A82C0B" w:rsidRPr="00A743CF" w14:paraId="1240BD8B" w14:textId="77777777" w:rsidTr="00B6261D">
        <w:trPr>
          <w:trHeight w:val="392"/>
        </w:trPr>
        <w:tc>
          <w:tcPr>
            <w:tcW w:w="2220" w:type="dxa"/>
          </w:tcPr>
          <w:p w14:paraId="637F3DDC" w14:textId="77777777" w:rsidR="00A82C0B" w:rsidRPr="00A743CF" w:rsidRDefault="00A82C0B" w:rsidP="00303064">
            <w:pPr>
              <w:jc w:val="both"/>
              <w:rPr>
                <w:rFonts w:ascii="Times New Roman" w:hAnsi="Times New Roman" w:cs="Times New Roman"/>
                <w:b/>
                <w:sz w:val="24"/>
                <w:szCs w:val="24"/>
              </w:rPr>
            </w:pPr>
            <w:r w:rsidRPr="00A743CF">
              <w:rPr>
                <w:rFonts w:ascii="Times New Roman" w:hAnsi="Times New Roman" w:cs="Times New Roman"/>
                <w:b/>
                <w:sz w:val="24"/>
                <w:szCs w:val="24"/>
              </w:rPr>
              <w:t>Důvod neplacení</w:t>
            </w:r>
          </w:p>
        </w:tc>
        <w:tc>
          <w:tcPr>
            <w:tcW w:w="2220" w:type="dxa"/>
            <w:shd w:val="clear" w:color="auto" w:fill="92D050"/>
          </w:tcPr>
          <w:p w14:paraId="237513F0" w14:textId="77777777" w:rsidR="00A82C0B" w:rsidRPr="00A743CF" w:rsidRDefault="00A82C0B" w:rsidP="00303064">
            <w:pPr>
              <w:jc w:val="both"/>
              <w:rPr>
                <w:rFonts w:ascii="Times New Roman" w:hAnsi="Times New Roman" w:cs="Times New Roman"/>
                <w:sz w:val="24"/>
                <w:szCs w:val="24"/>
              </w:rPr>
            </w:pPr>
            <w:r w:rsidRPr="00A743CF">
              <w:rPr>
                <w:rFonts w:ascii="Times New Roman" w:hAnsi="Times New Roman" w:cs="Times New Roman"/>
                <w:sz w:val="24"/>
                <w:szCs w:val="24"/>
              </w:rPr>
              <w:t>Dohoda rodičů</w:t>
            </w:r>
          </w:p>
        </w:tc>
        <w:tc>
          <w:tcPr>
            <w:tcW w:w="2220" w:type="dxa"/>
            <w:shd w:val="clear" w:color="auto" w:fill="FFC000"/>
          </w:tcPr>
          <w:p w14:paraId="5D8AB10F" w14:textId="77777777" w:rsidR="00A82C0B" w:rsidRPr="00A743CF" w:rsidRDefault="00A82C0B" w:rsidP="00303064">
            <w:pPr>
              <w:jc w:val="both"/>
              <w:rPr>
                <w:rFonts w:ascii="Times New Roman" w:hAnsi="Times New Roman" w:cs="Times New Roman"/>
                <w:sz w:val="24"/>
                <w:szCs w:val="24"/>
              </w:rPr>
            </w:pPr>
            <w:r w:rsidRPr="00A743CF">
              <w:rPr>
                <w:rFonts w:ascii="Times New Roman" w:hAnsi="Times New Roman" w:cs="Times New Roman"/>
                <w:sz w:val="24"/>
                <w:szCs w:val="24"/>
              </w:rPr>
              <w:t>Chybějící příjem</w:t>
            </w:r>
          </w:p>
        </w:tc>
        <w:tc>
          <w:tcPr>
            <w:tcW w:w="2221" w:type="dxa"/>
            <w:shd w:val="clear" w:color="auto" w:fill="FF0000"/>
          </w:tcPr>
          <w:p w14:paraId="2CB7623E" w14:textId="77777777" w:rsidR="00A82C0B" w:rsidRPr="00A743CF" w:rsidRDefault="00A82C0B" w:rsidP="00303064">
            <w:pPr>
              <w:jc w:val="both"/>
              <w:rPr>
                <w:rFonts w:ascii="Times New Roman" w:hAnsi="Times New Roman" w:cs="Times New Roman"/>
                <w:sz w:val="24"/>
                <w:szCs w:val="24"/>
              </w:rPr>
            </w:pPr>
            <w:r w:rsidRPr="00A743CF">
              <w:rPr>
                <w:rFonts w:ascii="Times New Roman" w:hAnsi="Times New Roman" w:cs="Times New Roman"/>
                <w:sz w:val="24"/>
                <w:szCs w:val="24"/>
              </w:rPr>
              <w:t>Odmítání</w:t>
            </w:r>
          </w:p>
        </w:tc>
      </w:tr>
    </w:tbl>
    <w:p w14:paraId="58B428E1" w14:textId="77777777" w:rsidR="00F303C9" w:rsidRPr="00A743CF" w:rsidRDefault="00F303C9" w:rsidP="00303064">
      <w:pPr>
        <w:jc w:val="both"/>
        <w:rPr>
          <w:rFonts w:ascii="Times New Roman" w:hAnsi="Times New Roman" w:cs="Times New Roman"/>
          <w:sz w:val="24"/>
          <w:szCs w:val="24"/>
        </w:rPr>
      </w:pPr>
    </w:p>
    <w:p w14:paraId="12912019" w14:textId="77777777" w:rsidR="00330D30" w:rsidRPr="00A743CF" w:rsidRDefault="00BC44E8" w:rsidP="00303064">
      <w:pPr>
        <w:jc w:val="both"/>
        <w:rPr>
          <w:rFonts w:ascii="Times New Roman" w:hAnsi="Times New Roman" w:cs="Times New Roman"/>
          <w:sz w:val="24"/>
          <w:szCs w:val="24"/>
        </w:rPr>
      </w:pPr>
      <w:r w:rsidRPr="00A743CF">
        <w:rPr>
          <w:rFonts w:ascii="Times New Roman" w:hAnsi="Times New Roman" w:cs="Times New Roman"/>
          <w:b/>
          <w:sz w:val="24"/>
          <w:szCs w:val="24"/>
        </w:rPr>
        <w:t>N</w:t>
      </w:r>
      <w:r w:rsidR="00F42685" w:rsidRPr="00A743CF">
        <w:rPr>
          <w:rFonts w:ascii="Times New Roman" w:hAnsi="Times New Roman" w:cs="Times New Roman"/>
          <w:b/>
          <w:sz w:val="24"/>
          <w:szCs w:val="24"/>
        </w:rPr>
        <w:t>eplacení výživného zpravidla nelze vnímat jako izolovaný problém.</w:t>
      </w:r>
      <w:r w:rsidR="00F42685" w:rsidRPr="00A743CF">
        <w:rPr>
          <w:rFonts w:ascii="Times New Roman" w:hAnsi="Times New Roman" w:cs="Times New Roman"/>
          <w:sz w:val="24"/>
          <w:szCs w:val="24"/>
        </w:rPr>
        <w:t xml:space="preserve"> Většinou je odrazem kvality vztahu mezi </w:t>
      </w:r>
      <w:r w:rsidR="00492A8D" w:rsidRPr="00A743CF">
        <w:rPr>
          <w:rFonts w:ascii="Times New Roman" w:hAnsi="Times New Roman" w:cs="Times New Roman"/>
          <w:sz w:val="24"/>
          <w:szCs w:val="24"/>
        </w:rPr>
        <w:t xml:space="preserve">povinným rodičem, jeho dítětem a bývalým partnerem (manželem). Na kvalitu tohoto vztahu </w:t>
      </w:r>
      <w:r w:rsidR="00B025DA" w:rsidRPr="00A743CF">
        <w:rPr>
          <w:rFonts w:ascii="Times New Roman" w:hAnsi="Times New Roman" w:cs="Times New Roman"/>
          <w:sz w:val="24"/>
          <w:szCs w:val="24"/>
        </w:rPr>
        <w:t>mají</w:t>
      </w:r>
      <w:r w:rsidR="00492A8D" w:rsidRPr="00A743CF">
        <w:rPr>
          <w:rFonts w:ascii="Times New Roman" w:hAnsi="Times New Roman" w:cs="Times New Roman"/>
          <w:sz w:val="24"/>
          <w:szCs w:val="24"/>
        </w:rPr>
        <w:t xml:space="preserve"> vliv faktory, jako je důvod zániku dřívějšího vztahu, </w:t>
      </w:r>
      <w:r w:rsidR="00C36BE1" w:rsidRPr="00A743CF">
        <w:rPr>
          <w:rFonts w:ascii="Times New Roman" w:hAnsi="Times New Roman" w:cs="Times New Roman"/>
          <w:sz w:val="24"/>
          <w:szCs w:val="24"/>
        </w:rPr>
        <w:t xml:space="preserve">délka trvání </w:t>
      </w:r>
      <w:r w:rsidR="00B025DA" w:rsidRPr="00A743CF">
        <w:rPr>
          <w:rFonts w:ascii="Times New Roman" w:hAnsi="Times New Roman" w:cs="Times New Roman"/>
          <w:sz w:val="24"/>
          <w:szCs w:val="24"/>
        </w:rPr>
        <w:t>společného</w:t>
      </w:r>
      <w:r w:rsidR="00C36BE1" w:rsidRPr="00A743CF">
        <w:rPr>
          <w:rFonts w:ascii="Times New Roman" w:hAnsi="Times New Roman" w:cs="Times New Roman"/>
          <w:sz w:val="24"/>
          <w:szCs w:val="24"/>
        </w:rPr>
        <w:t xml:space="preserve"> soužití, ale</w:t>
      </w:r>
      <w:r w:rsidR="00B025DA" w:rsidRPr="00A743CF">
        <w:rPr>
          <w:rFonts w:ascii="Times New Roman" w:hAnsi="Times New Roman" w:cs="Times New Roman"/>
          <w:sz w:val="24"/>
          <w:szCs w:val="24"/>
        </w:rPr>
        <w:t> </w:t>
      </w:r>
      <w:r w:rsidR="00C36BE1" w:rsidRPr="00A743CF">
        <w:rPr>
          <w:rFonts w:ascii="Times New Roman" w:hAnsi="Times New Roman" w:cs="Times New Roman"/>
          <w:sz w:val="24"/>
          <w:szCs w:val="24"/>
        </w:rPr>
        <w:t>také vzdělání</w:t>
      </w:r>
      <w:r w:rsidR="00A2135F" w:rsidRPr="00A743CF">
        <w:rPr>
          <w:rFonts w:ascii="Times New Roman" w:hAnsi="Times New Roman" w:cs="Times New Roman"/>
          <w:sz w:val="24"/>
          <w:szCs w:val="24"/>
        </w:rPr>
        <w:t xml:space="preserve"> a sociální postavení. Od kvality vzájemných vztahů se odvíjí</w:t>
      </w:r>
      <w:r w:rsidRPr="00A743CF">
        <w:rPr>
          <w:rFonts w:ascii="Times New Roman" w:hAnsi="Times New Roman" w:cs="Times New Roman"/>
          <w:sz w:val="24"/>
          <w:szCs w:val="24"/>
        </w:rPr>
        <w:t xml:space="preserve"> především</w:t>
      </w:r>
      <w:r w:rsidR="00A2135F" w:rsidRPr="00A743CF">
        <w:rPr>
          <w:rFonts w:ascii="Times New Roman" w:hAnsi="Times New Roman" w:cs="Times New Roman"/>
          <w:sz w:val="24"/>
          <w:szCs w:val="24"/>
        </w:rPr>
        <w:t xml:space="preserve"> to, nakolik je povinný rodič v kontaktu s dítětem a nakolik je zapojen do rozhodování o jeho záležitostech. Míra</w:t>
      </w:r>
      <w:r w:rsidR="00B025DA" w:rsidRPr="00A743CF">
        <w:rPr>
          <w:rFonts w:ascii="Times New Roman" w:hAnsi="Times New Roman" w:cs="Times New Roman"/>
          <w:sz w:val="24"/>
          <w:szCs w:val="24"/>
        </w:rPr>
        <w:t> </w:t>
      </w:r>
      <w:r w:rsidR="00A2135F" w:rsidRPr="00A743CF">
        <w:rPr>
          <w:rFonts w:ascii="Times New Roman" w:hAnsi="Times New Roman" w:cs="Times New Roman"/>
          <w:sz w:val="24"/>
          <w:szCs w:val="24"/>
        </w:rPr>
        <w:t>tohoto kontaktu a zapojení pak významně ovlivňuje</w:t>
      </w:r>
      <w:r w:rsidRPr="00A743CF">
        <w:rPr>
          <w:rFonts w:ascii="Times New Roman" w:hAnsi="Times New Roman" w:cs="Times New Roman"/>
          <w:sz w:val="24"/>
          <w:szCs w:val="24"/>
        </w:rPr>
        <w:t xml:space="preserve"> také</w:t>
      </w:r>
      <w:r w:rsidR="00A2135F" w:rsidRPr="00A743CF">
        <w:rPr>
          <w:rFonts w:ascii="Times New Roman" w:hAnsi="Times New Roman" w:cs="Times New Roman"/>
          <w:sz w:val="24"/>
          <w:szCs w:val="24"/>
        </w:rPr>
        <w:t xml:space="preserve"> ochotu plnit vyživovací povinnost. Ochota plnit vyživovací povinnost je tedy odvislá od těchto zpravidla mimoprávních a právně obt</w:t>
      </w:r>
      <w:r w:rsidRPr="00A743CF">
        <w:rPr>
          <w:rFonts w:ascii="Times New Roman" w:hAnsi="Times New Roman" w:cs="Times New Roman"/>
          <w:sz w:val="24"/>
          <w:szCs w:val="24"/>
        </w:rPr>
        <w:t xml:space="preserve">ížně vynutitelných předpokladů. </w:t>
      </w:r>
      <w:r w:rsidR="00A2135F" w:rsidRPr="00A743CF">
        <w:rPr>
          <w:rFonts w:ascii="Times New Roman" w:hAnsi="Times New Roman" w:cs="Times New Roman"/>
          <w:sz w:val="24"/>
          <w:szCs w:val="24"/>
        </w:rPr>
        <w:t>Proto i možnost řešit neplacení výživného izolovan</w:t>
      </w:r>
      <w:r w:rsidR="00B6261D" w:rsidRPr="00A743CF">
        <w:rPr>
          <w:rFonts w:ascii="Times New Roman" w:hAnsi="Times New Roman" w:cs="Times New Roman"/>
          <w:sz w:val="24"/>
          <w:szCs w:val="24"/>
        </w:rPr>
        <w:t>ě</w:t>
      </w:r>
      <w:r w:rsidR="00BE6249">
        <w:rPr>
          <w:rFonts w:ascii="Times New Roman" w:hAnsi="Times New Roman" w:cs="Times New Roman"/>
          <w:sz w:val="24"/>
          <w:szCs w:val="24"/>
        </w:rPr>
        <w:t xml:space="preserve"> a sekundárně</w:t>
      </w:r>
      <w:r w:rsidR="00A2135F" w:rsidRPr="00A743CF">
        <w:rPr>
          <w:rFonts w:ascii="Times New Roman" w:hAnsi="Times New Roman" w:cs="Times New Roman"/>
          <w:sz w:val="24"/>
          <w:szCs w:val="24"/>
        </w:rPr>
        <w:t xml:space="preserve"> s využitím právních prostředků je</w:t>
      </w:r>
      <w:r w:rsidR="00B6261D" w:rsidRPr="00A743CF">
        <w:rPr>
          <w:rFonts w:ascii="Times New Roman" w:hAnsi="Times New Roman" w:cs="Times New Roman"/>
          <w:sz w:val="24"/>
          <w:szCs w:val="24"/>
        </w:rPr>
        <w:t> omezená.</w:t>
      </w:r>
    </w:p>
    <w:p w14:paraId="6489292F" w14:textId="77777777" w:rsidR="005F28EF" w:rsidRPr="00A743CF" w:rsidRDefault="00B025DA" w:rsidP="00303064">
      <w:pPr>
        <w:jc w:val="both"/>
        <w:rPr>
          <w:rFonts w:ascii="Times New Roman" w:hAnsi="Times New Roman" w:cs="Times New Roman"/>
          <w:sz w:val="24"/>
          <w:szCs w:val="24"/>
        </w:rPr>
      </w:pPr>
      <w:r w:rsidRPr="00A743CF">
        <w:rPr>
          <w:rFonts w:ascii="Times New Roman" w:hAnsi="Times New Roman" w:cs="Times New Roman"/>
          <w:b/>
          <w:sz w:val="24"/>
          <w:szCs w:val="24"/>
        </w:rPr>
        <w:t>Neplacení výživného je problémem, který je významně regionálně podmíněný.</w:t>
      </w:r>
      <w:r w:rsidRPr="00A743CF">
        <w:rPr>
          <w:rFonts w:ascii="Times New Roman" w:hAnsi="Times New Roman" w:cs="Times New Roman"/>
          <w:sz w:val="24"/>
          <w:szCs w:val="24"/>
        </w:rPr>
        <w:t xml:space="preserve"> Častěji se vyskytuje</w:t>
      </w:r>
      <w:r w:rsidR="00F81281" w:rsidRPr="00A743CF">
        <w:rPr>
          <w:rFonts w:ascii="Times New Roman" w:hAnsi="Times New Roman" w:cs="Times New Roman"/>
          <w:sz w:val="24"/>
          <w:szCs w:val="24"/>
        </w:rPr>
        <w:t xml:space="preserve"> a závažnější dopady má</w:t>
      </w:r>
      <w:r w:rsidRPr="00A743CF">
        <w:rPr>
          <w:rFonts w:ascii="Times New Roman" w:hAnsi="Times New Roman" w:cs="Times New Roman"/>
          <w:sz w:val="24"/>
          <w:szCs w:val="24"/>
        </w:rPr>
        <w:t xml:space="preserve"> v určitých krajích (Ústecký, Moravskoslezský). V jiných krajích j</w:t>
      </w:r>
      <w:r w:rsidR="00DC6209">
        <w:rPr>
          <w:rFonts w:ascii="Times New Roman" w:hAnsi="Times New Roman" w:cs="Times New Roman"/>
          <w:sz w:val="24"/>
          <w:szCs w:val="24"/>
        </w:rPr>
        <w:t>e</w:t>
      </w:r>
      <w:r w:rsidRPr="00A743CF">
        <w:rPr>
          <w:rFonts w:ascii="Times New Roman" w:hAnsi="Times New Roman" w:cs="Times New Roman"/>
          <w:sz w:val="24"/>
          <w:szCs w:val="24"/>
        </w:rPr>
        <w:t xml:space="preserve"> jeho význam</w:t>
      </w:r>
      <w:r w:rsidR="00F81281" w:rsidRPr="00A743CF">
        <w:rPr>
          <w:rFonts w:ascii="Times New Roman" w:hAnsi="Times New Roman" w:cs="Times New Roman"/>
          <w:sz w:val="24"/>
          <w:szCs w:val="24"/>
        </w:rPr>
        <w:t xml:space="preserve"> a dopady</w:t>
      </w:r>
      <w:r w:rsidRPr="00A743CF">
        <w:rPr>
          <w:rFonts w:ascii="Times New Roman" w:hAnsi="Times New Roman" w:cs="Times New Roman"/>
          <w:sz w:val="24"/>
          <w:szCs w:val="24"/>
        </w:rPr>
        <w:t xml:space="preserve"> marginální (Zlínský, Vysočina). </w:t>
      </w:r>
      <w:r w:rsidR="00F81281" w:rsidRPr="00A743CF">
        <w:rPr>
          <w:rFonts w:ascii="Times New Roman" w:hAnsi="Times New Roman" w:cs="Times New Roman"/>
          <w:sz w:val="24"/>
          <w:szCs w:val="24"/>
        </w:rPr>
        <w:t>Z hlediska četnosti výskytu je to dáno především různou strukturou typů domácností</w:t>
      </w:r>
      <w:r w:rsidR="00B6261D" w:rsidRPr="00A743CF">
        <w:rPr>
          <w:rFonts w:ascii="Times New Roman" w:hAnsi="Times New Roman" w:cs="Times New Roman"/>
          <w:sz w:val="24"/>
          <w:szCs w:val="24"/>
        </w:rPr>
        <w:t xml:space="preserve"> a společenskou charakteristikou jejich členů</w:t>
      </w:r>
      <w:r w:rsidR="00F81281" w:rsidRPr="00A743CF">
        <w:rPr>
          <w:rFonts w:ascii="Times New Roman" w:hAnsi="Times New Roman" w:cs="Times New Roman"/>
          <w:sz w:val="24"/>
          <w:szCs w:val="24"/>
        </w:rPr>
        <w:t xml:space="preserve"> v jednotlivých krajích. Z hlediska dopadů je to dáno především různou strukturou </w:t>
      </w:r>
      <w:r w:rsidR="005F28EF" w:rsidRPr="00A743CF">
        <w:rPr>
          <w:rFonts w:ascii="Times New Roman" w:hAnsi="Times New Roman" w:cs="Times New Roman"/>
          <w:sz w:val="24"/>
          <w:szCs w:val="24"/>
        </w:rPr>
        <w:t>výdajů domácností.</w:t>
      </w:r>
    </w:p>
    <w:p w14:paraId="7CFDE290" w14:textId="4D40876E" w:rsidR="006E0581" w:rsidRDefault="006E0581" w:rsidP="00303064">
      <w:pPr>
        <w:jc w:val="both"/>
        <w:rPr>
          <w:rFonts w:ascii="Times New Roman" w:eastAsia="Times New Roman" w:hAnsi="Times New Roman" w:cs="Times New Roman"/>
          <w:color w:val="000000"/>
          <w:sz w:val="24"/>
          <w:szCs w:val="24"/>
          <w:lang w:eastAsia="cs-CZ"/>
        </w:rPr>
      </w:pPr>
      <w:r w:rsidRPr="00A743CF">
        <w:rPr>
          <w:rFonts w:ascii="Times New Roman" w:hAnsi="Times New Roman" w:cs="Times New Roman"/>
          <w:b/>
          <w:sz w:val="24"/>
          <w:szCs w:val="24"/>
        </w:rPr>
        <w:t>Míra a dopady neplacení výživného jsou významně závislé na ekonomickém cyklu.</w:t>
      </w:r>
      <w:r w:rsidRPr="00A743CF">
        <w:rPr>
          <w:rFonts w:ascii="Times New Roman" w:hAnsi="Times New Roman" w:cs="Times New Roman"/>
          <w:sz w:val="24"/>
          <w:szCs w:val="24"/>
        </w:rPr>
        <w:t xml:space="preserve"> </w:t>
      </w:r>
      <w:r w:rsidR="001278F2" w:rsidRPr="00A743CF">
        <w:rPr>
          <w:rFonts w:ascii="Times New Roman" w:hAnsi="Times New Roman" w:cs="Times New Roman"/>
          <w:sz w:val="24"/>
          <w:szCs w:val="24"/>
        </w:rPr>
        <w:t xml:space="preserve">Svědčí o tom kupříkladu porovnání údajů o počtu objasněných trestných činů zanedbání povinné výživy v letech konjunktury (2007 – </w:t>
      </w:r>
      <w:r w:rsidR="001278F2" w:rsidRPr="00A743CF">
        <w:rPr>
          <w:rFonts w:ascii="Times New Roman" w:eastAsia="Times New Roman" w:hAnsi="Times New Roman" w:cs="Times New Roman"/>
          <w:color w:val="000000"/>
          <w:sz w:val="24"/>
          <w:szCs w:val="24"/>
          <w:lang w:eastAsia="cs-CZ"/>
        </w:rPr>
        <w:t>10 223 a 2018 – 8 347) a v letech hospodářské krize (2011 – 15 288).</w:t>
      </w:r>
      <w:r w:rsidR="00243382">
        <w:rPr>
          <w:rFonts w:ascii="Times New Roman" w:eastAsia="Times New Roman" w:hAnsi="Times New Roman" w:cs="Times New Roman"/>
          <w:color w:val="000000"/>
          <w:sz w:val="24"/>
          <w:szCs w:val="24"/>
          <w:lang w:eastAsia="cs-CZ"/>
        </w:rPr>
        <w:t xml:space="preserve"> V době hospodářského poklesu spojeného s epidemií koronaviru se nicméně tento trend nepotvrdil. V této době naopak počet </w:t>
      </w:r>
      <w:r w:rsidR="00243382" w:rsidRPr="00A743CF">
        <w:rPr>
          <w:rFonts w:ascii="Times New Roman" w:hAnsi="Times New Roman" w:cs="Times New Roman"/>
          <w:sz w:val="24"/>
          <w:szCs w:val="24"/>
        </w:rPr>
        <w:t>objasněných trestných činů zanedbání povinné výživy</w:t>
      </w:r>
      <w:r w:rsidR="00243382">
        <w:rPr>
          <w:rFonts w:ascii="Times New Roman" w:hAnsi="Times New Roman" w:cs="Times New Roman"/>
          <w:sz w:val="24"/>
          <w:szCs w:val="24"/>
        </w:rPr>
        <w:t xml:space="preserve"> dále klesal (2020 – </w:t>
      </w:r>
      <w:r w:rsidR="00243382" w:rsidRPr="00243382">
        <w:rPr>
          <w:rFonts w:ascii="Times New Roman" w:hAnsi="Times New Roman" w:cs="Times New Roman"/>
          <w:sz w:val="24"/>
          <w:szCs w:val="24"/>
        </w:rPr>
        <w:t>6</w:t>
      </w:r>
      <w:r w:rsidR="00243382">
        <w:rPr>
          <w:rFonts w:ascii="Times New Roman" w:hAnsi="Times New Roman" w:cs="Times New Roman"/>
          <w:sz w:val="24"/>
          <w:szCs w:val="24"/>
        </w:rPr>
        <w:t> </w:t>
      </w:r>
      <w:r w:rsidR="00243382" w:rsidRPr="00243382">
        <w:rPr>
          <w:rFonts w:ascii="Times New Roman" w:hAnsi="Times New Roman" w:cs="Times New Roman"/>
          <w:sz w:val="24"/>
          <w:szCs w:val="24"/>
        </w:rPr>
        <w:t>678</w:t>
      </w:r>
      <w:r w:rsidR="00243382">
        <w:rPr>
          <w:rFonts w:ascii="Times New Roman" w:hAnsi="Times New Roman" w:cs="Times New Roman"/>
          <w:sz w:val="24"/>
          <w:szCs w:val="24"/>
        </w:rPr>
        <w:t xml:space="preserve"> a 2021 – </w:t>
      </w:r>
      <w:r w:rsidR="00243382" w:rsidRPr="00243382">
        <w:rPr>
          <w:rFonts w:ascii="Times New Roman" w:hAnsi="Times New Roman" w:cs="Times New Roman"/>
          <w:sz w:val="24"/>
          <w:szCs w:val="24"/>
        </w:rPr>
        <w:t>5</w:t>
      </w:r>
      <w:r w:rsidR="00243382">
        <w:rPr>
          <w:rFonts w:ascii="Times New Roman" w:hAnsi="Times New Roman" w:cs="Times New Roman"/>
          <w:sz w:val="24"/>
          <w:szCs w:val="24"/>
        </w:rPr>
        <w:t> </w:t>
      </w:r>
      <w:r w:rsidR="00243382" w:rsidRPr="00243382">
        <w:rPr>
          <w:rFonts w:ascii="Times New Roman" w:hAnsi="Times New Roman" w:cs="Times New Roman"/>
          <w:sz w:val="24"/>
          <w:szCs w:val="24"/>
        </w:rPr>
        <w:t>030</w:t>
      </w:r>
      <w:r w:rsidR="00243382">
        <w:rPr>
          <w:rFonts w:ascii="Times New Roman" w:hAnsi="Times New Roman" w:cs="Times New Roman"/>
          <w:sz w:val="24"/>
          <w:szCs w:val="24"/>
        </w:rPr>
        <w:t>). Vysvětlit to lze pravděpodobně tím, že nešlo o klasický případ ekonomické krize, která by byla spojena také s výraznějším a trvalejším nárůstem nezaměstnanosti. Svou roli zřejmě sehrály i státní intervence.</w:t>
      </w:r>
    </w:p>
    <w:p w14:paraId="32E99D22" w14:textId="77777777" w:rsidR="00273170" w:rsidRDefault="00B74822" w:rsidP="00303064">
      <w:pPr>
        <w:jc w:val="both"/>
        <w:rPr>
          <w:rFonts w:ascii="Times New Roman" w:hAnsi="Times New Roman" w:cs="Times New Roman"/>
          <w:sz w:val="24"/>
          <w:szCs w:val="24"/>
        </w:rPr>
      </w:pPr>
      <w:r w:rsidRPr="00A743CF">
        <w:rPr>
          <w:rFonts w:ascii="Times New Roman" w:hAnsi="Times New Roman" w:cs="Times New Roman"/>
          <w:sz w:val="24"/>
          <w:szCs w:val="24"/>
        </w:rPr>
        <w:t xml:space="preserve">Nepříliš lichotivá je skutečnost, že významně převažuje počet případů, kdy je neplacení výživného řešeno cestou trestní represe, v porovnání </w:t>
      </w:r>
      <w:r w:rsidR="00DA1042" w:rsidRPr="00A743CF">
        <w:rPr>
          <w:rFonts w:ascii="Times New Roman" w:hAnsi="Times New Roman" w:cs="Times New Roman"/>
          <w:sz w:val="24"/>
          <w:szCs w:val="24"/>
        </w:rPr>
        <w:t>s případy, kdy je vymáháno exekučně.</w:t>
      </w:r>
      <w:r w:rsidR="009A719A">
        <w:rPr>
          <w:rStyle w:val="Znakapoznpodarou"/>
          <w:rFonts w:ascii="Times New Roman" w:hAnsi="Times New Roman" w:cs="Times New Roman"/>
          <w:sz w:val="24"/>
          <w:szCs w:val="24"/>
        </w:rPr>
        <w:footnoteReference w:id="8"/>
      </w:r>
      <w:r w:rsidR="005825DA">
        <w:rPr>
          <w:rFonts w:ascii="Times New Roman" w:hAnsi="Times New Roman" w:cs="Times New Roman"/>
          <w:sz w:val="24"/>
          <w:szCs w:val="24"/>
        </w:rPr>
        <w:t xml:space="preserve"> Na druhou stranu je pravděpodobné, že tyto nástroje nezasahují nutně typologicky podobnou skupinu neplatičů. Vzájemná propustnost obou kategorií tedy může být omezená. </w:t>
      </w:r>
    </w:p>
    <w:p w14:paraId="52B5566E" w14:textId="77777777" w:rsidR="00243382" w:rsidRDefault="00243382">
      <w:pPr>
        <w:rPr>
          <w:rFonts w:ascii="Times New Roman" w:hAnsi="Times New Roman" w:cs="Times New Roman"/>
          <w:sz w:val="24"/>
          <w:szCs w:val="24"/>
        </w:rPr>
      </w:pPr>
      <w:r>
        <w:rPr>
          <w:rFonts w:ascii="Times New Roman" w:hAnsi="Times New Roman" w:cs="Times New Roman"/>
          <w:sz w:val="24"/>
          <w:szCs w:val="24"/>
        </w:rPr>
        <w:br w:type="page"/>
      </w:r>
    </w:p>
    <w:p w14:paraId="2DD4EFC1" w14:textId="3F9859AF" w:rsidR="007D0AC3" w:rsidRPr="00A743CF" w:rsidRDefault="00F303C9" w:rsidP="00303064">
      <w:pPr>
        <w:jc w:val="both"/>
        <w:rPr>
          <w:rFonts w:ascii="Times New Roman" w:hAnsi="Times New Roman" w:cs="Times New Roman"/>
          <w:sz w:val="24"/>
          <w:szCs w:val="24"/>
        </w:rPr>
      </w:pPr>
      <w:r w:rsidRPr="00A743CF">
        <w:rPr>
          <w:rFonts w:ascii="Times New Roman" w:hAnsi="Times New Roman" w:cs="Times New Roman"/>
          <w:b/>
          <w:sz w:val="24"/>
          <w:szCs w:val="24"/>
        </w:rPr>
        <w:lastRenderedPageBreak/>
        <w:t xml:space="preserve">Neplacení výživného v neúplných rodinách </w:t>
      </w:r>
    </w:p>
    <w:p w14:paraId="5CFE7F07" w14:textId="77777777" w:rsidR="00F303C9" w:rsidRPr="00A743CF" w:rsidRDefault="00B025DA" w:rsidP="00303064">
      <w:pPr>
        <w:jc w:val="both"/>
        <w:rPr>
          <w:rFonts w:ascii="Times New Roman" w:hAnsi="Times New Roman" w:cs="Times New Roman"/>
          <w:sz w:val="24"/>
          <w:szCs w:val="24"/>
        </w:rPr>
      </w:pPr>
      <w:r w:rsidRPr="00A743CF">
        <w:rPr>
          <w:rFonts w:ascii="Times New Roman" w:hAnsi="Times New Roman" w:cs="Times New Roman"/>
          <w:sz w:val="24"/>
          <w:szCs w:val="24"/>
        </w:rPr>
        <w:t>Mírou a příčinami neplacení výživného v neúplných rodinách se v nedávné době zabývala publikace Neúplné rodiny zpracovaná v roce 2019 kolektivem autorek Výzkumného ústavu práce a sociálních věcí, v. v. i.</w:t>
      </w:r>
      <w:r w:rsidR="00F81281" w:rsidRPr="00A743CF">
        <w:rPr>
          <w:rStyle w:val="Znakapoznpodarou"/>
          <w:rFonts w:ascii="Times New Roman" w:hAnsi="Times New Roman" w:cs="Times New Roman"/>
          <w:sz w:val="24"/>
          <w:szCs w:val="24"/>
        </w:rPr>
        <w:footnoteReference w:id="9"/>
      </w:r>
    </w:p>
    <w:p w14:paraId="2A5C0710" w14:textId="77777777" w:rsidR="00F81281" w:rsidRPr="00A743CF" w:rsidRDefault="00E41A32" w:rsidP="00303064">
      <w:pPr>
        <w:jc w:val="both"/>
        <w:rPr>
          <w:rFonts w:ascii="Times New Roman" w:hAnsi="Times New Roman" w:cs="Times New Roman"/>
          <w:sz w:val="24"/>
          <w:szCs w:val="24"/>
        </w:rPr>
      </w:pPr>
      <w:r w:rsidRPr="00A743CF">
        <w:rPr>
          <w:rFonts w:ascii="Times New Roman" w:hAnsi="Times New Roman" w:cs="Times New Roman"/>
          <w:sz w:val="24"/>
          <w:szCs w:val="24"/>
        </w:rPr>
        <w:t>Za významná lze považovat</w:t>
      </w:r>
      <w:r w:rsidR="005F28EF" w:rsidRPr="00A743CF">
        <w:rPr>
          <w:rFonts w:ascii="Times New Roman" w:hAnsi="Times New Roman" w:cs="Times New Roman"/>
          <w:sz w:val="24"/>
          <w:szCs w:val="24"/>
        </w:rPr>
        <w:t xml:space="preserve"> zejména</w:t>
      </w:r>
      <w:r w:rsidRPr="00A743CF">
        <w:rPr>
          <w:rFonts w:ascii="Times New Roman" w:hAnsi="Times New Roman" w:cs="Times New Roman"/>
          <w:sz w:val="24"/>
          <w:szCs w:val="24"/>
        </w:rPr>
        <w:t xml:space="preserve"> tato zjištění:</w:t>
      </w:r>
    </w:p>
    <w:p w14:paraId="2787AA49" w14:textId="77777777" w:rsidR="00E41A32" w:rsidRPr="00A743CF" w:rsidRDefault="00E41A32" w:rsidP="00E41A32">
      <w:pPr>
        <w:jc w:val="both"/>
        <w:rPr>
          <w:rFonts w:ascii="Times New Roman" w:hAnsi="Times New Roman" w:cs="Times New Roman"/>
          <w:sz w:val="24"/>
          <w:szCs w:val="24"/>
        </w:rPr>
      </w:pPr>
      <w:r w:rsidRPr="00A743CF">
        <w:rPr>
          <w:rFonts w:ascii="Times New Roman" w:hAnsi="Times New Roman" w:cs="Times New Roman"/>
          <w:b/>
          <w:i/>
          <w:sz w:val="24"/>
          <w:szCs w:val="24"/>
        </w:rPr>
        <w:t>1. Míra a rozsah neplacení výživného</w:t>
      </w:r>
      <w:r w:rsidR="00BB5733">
        <w:rPr>
          <w:rFonts w:ascii="Times New Roman" w:hAnsi="Times New Roman" w:cs="Times New Roman"/>
          <w:b/>
          <w:i/>
          <w:sz w:val="24"/>
          <w:szCs w:val="24"/>
        </w:rPr>
        <w:t xml:space="preserve"> se</w:t>
      </w:r>
      <w:r w:rsidRPr="00A743CF">
        <w:rPr>
          <w:rFonts w:ascii="Times New Roman" w:hAnsi="Times New Roman" w:cs="Times New Roman"/>
          <w:b/>
          <w:i/>
          <w:sz w:val="24"/>
          <w:szCs w:val="24"/>
        </w:rPr>
        <w:t xml:space="preserve"> liší v závislosti na způsobu vzniku neúplné rodiny</w:t>
      </w:r>
      <w:r w:rsidRPr="00A743CF">
        <w:rPr>
          <w:rFonts w:ascii="Times New Roman" w:hAnsi="Times New Roman" w:cs="Times New Roman"/>
          <w:sz w:val="24"/>
          <w:szCs w:val="24"/>
        </w:rPr>
        <w:t xml:space="preserve"> – Výživné je častěji pravidelně a v plné výši placeno dětem, jejichž rodiče se rozvedli (v 70,9 % případů). V rodinách dětí, jejichž rodiče se rozešli, je výživné pravidelně a v plné výši placeno o něco méně často (v 52,5 % případů). Ještě méně často v rodinách dětí, jejichž rodiče spolu nikdy nežili (v 44,9 % případů).</w:t>
      </w:r>
      <w:r w:rsidRPr="00A743CF">
        <w:rPr>
          <w:rStyle w:val="Znakapoznpodarou"/>
          <w:rFonts w:ascii="Times New Roman" w:hAnsi="Times New Roman" w:cs="Times New Roman"/>
          <w:sz w:val="24"/>
          <w:szCs w:val="24"/>
        </w:rPr>
        <w:footnoteReference w:id="10"/>
      </w:r>
      <w:r w:rsidRPr="00A743CF">
        <w:rPr>
          <w:rFonts w:ascii="Times New Roman" w:hAnsi="Times New Roman" w:cs="Times New Roman"/>
          <w:sz w:val="24"/>
          <w:szCs w:val="24"/>
        </w:rPr>
        <w:t xml:space="preserve"> Zrcadlově opačné pořadí je pak vyjádření podílu případů, kdy dítě výživné vůbec nedostává. Děti rozvedených rodičů podle šetření vůbec výživné nedostávají v 16,4 % případů, děti, jejichž rodiče se rozešli, v 25,2 % případů a děti rodičů, kteří spolu nikdy nežili, v 39 % případů. Ochota platit výživné tedy může souviset primárně s tím, jak silné vazby má povinný rodič navázány na samotné dítě. Platí-li, že manželství trvá zpravidla déle než nesezdané soužití, lze předpokládat, že u dětí žijících v manželství existuje delší časový prostor, aby byl mezi dítětem a rodičem navázán silnější a trvalejší vztah.</w:t>
      </w:r>
      <w:r w:rsidR="00554AA5">
        <w:rPr>
          <w:rFonts w:ascii="Times New Roman" w:hAnsi="Times New Roman" w:cs="Times New Roman"/>
          <w:sz w:val="24"/>
          <w:szCs w:val="24"/>
        </w:rPr>
        <w:t xml:space="preserve"> Totéž zřejmě platí pro vzájemný vztah rodičů umožňující nadále společně řešit záležitosti dítěte.</w:t>
      </w:r>
    </w:p>
    <w:p w14:paraId="1A9C7236" w14:textId="77777777" w:rsidR="00E41A32" w:rsidRPr="00A743CF" w:rsidRDefault="00E41A32" w:rsidP="00E41A32">
      <w:pPr>
        <w:jc w:val="both"/>
        <w:rPr>
          <w:rFonts w:ascii="Times New Roman" w:hAnsi="Times New Roman" w:cs="Times New Roman"/>
          <w:sz w:val="24"/>
          <w:szCs w:val="24"/>
        </w:rPr>
      </w:pPr>
      <w:r w:rsidRPr="00A743CF">
        <w:rPr>
          <w:rFonts w:ascii="Times New Roman" w:hAnsi="Times New Roman" w:cs="Times New Roman"/>
          <w:b/>
          <w:i/>
          <w:sz w:val="24"/>
          <w:szCs w:val="24"/>
        </w:rPr>
        <w:t>2. Ochota platit výživné dále podle šetření souvisí se zajištěním pravidelného kontaktu a styku povinného rodiče s dítětem</w:t>
      </w:r>
      <w:r w:rsidRPr="00A743CF">
        <w:rPr>
          <w:rFonts w:ascii="Times New Roman" w:hAnsi="Times New Roman" w:cs="Times New Roman"/>
          <w:sz w:val="24"/>
          <w:szCs w:val="24"/>
        </w:rPr>
        <w:t xml:space="preserve"> – Nevídá-li</w:t>
      </w:r>
      <w:r w:rsidR="00BB5733">
        <w:rPr>
          <w:rFonts w:ascii="Times New Roman" w:hAnsi="Times New Roman" w:cs="Times New Roman"/>
          <w:sz w:val="24"/>
          <w:szCs w:val="24"/>
        </w:rPr>
        <w:t xml:space="preserve"> se</w:t>
      </w:r>
      <w:r w:rsidRPr="00A743CF">
        <w:rPr>
          <w:rFonts w:ascii="Times New Roman" w:hAnsi="Times New Roman" w:cs="Times New Roman"/>
          <w:sz w:val="24"/>
          <w:szCs w:val="24"/>
        </w:rPr>
        <w:t xml:space="preserve"> dítě s rodičem alespoň několik dní v měsíci, významně v takovém případě roste pravděpodobnost, že výživné nebude vůbec placeno.</w:t>
      </w:r>
      <w:r w:rsidR="009A719A">
        <w:rPr>
          <w:rStyle w:val="Znakapoznpodarou"/>
          <w:rFonts w:ascii="Times New Roman" w:hAnsi="Times New Roman" w:cs="Times New Roman"/>
          <w:sz w:val="24"/>
          <w:szCs w:val="24"/>
        </w:rPr>
        <w:footnoteReference w:id="11"/>
      </w:r>
      <w:r w:rsidR="00DC6209">
        <w:rPr>
          <w:rFonts w:ascii="Times New Roman" w:hAnsi="Times New Roman" w:cs="Times New Roman"/>
          <w:sz w:val="24"/>
          <w:szCs w:val="24"/>
        </w:rPr>
        <w:t xml:space="preserve"> </w:t>
      </w:r>
      <w:r w:rsidR="00C97F9E">
        <w:rPr>
          <w:rFonts w:ascii="Times New Roman" w:hAnsi="Times New Roman" w:cs="Times New Roman"/>
          <w:sz w:val="24"/>
          <w:szCs w:val="24"/>
        </w:rPr>
        <w:t>Kontakt rodiče s dítětem obecně bývá četnější v rodinách, které vznikly rozvodem.</w:t>
      </w:r>
      <w:r w:rsidR="00554AA5">
        <w:rPr>
          <w:rFonts w:ascii="Times New Roman" w:hAnsi="Times New Roman" w:cs="Times New Roman"/>
          <w:sz w:val="24"/>
          <w:szCs w:val="24"/>
        </w:rPr>
        <w:t xml:space="preserve"> V rodinách, kde se nesezdaní rodiče rozešli, však panuje větší flexibilita při domlouvání péče a styku.</w:t>
      </w:r>
      <w:r w:rsidR="00554AA5">
        <w:rPr>
          <w:rStyle w:val="Znakapoznpodarou"/>
          <w:rFonts w:ascii="Times New Roman" w:hAnsi="Times New Roman" w:cs="Times New Roman"/>
          <w:sz w:val="24"/>
          <w:szCs w:val="24"/>
        </w:rPr>
        <w:footnoteReference w:id="12"/>
      </w:r>
      <w:r w:rsidR="00554AA5">
        <w:rPr>
          <w:rFonts w:ascii="Times New Roman" w:hAnsi="Times New Roman" w:cs="Times New Roman"/>
          <w:sz w:val="24"/>
          <w:szCs w:val="24"/>
        </w:rPr>
        <w:t xml:space="preserve"> V případě rozvedených rodičů jsou pravděpodobně striktněji dodržována pravidla rozvržení péče a styku, což je pravděpodobně důsledkem existence soudního rozhodnutí o těchto záležitostech. To nelze považovat za nutně žádoucí stav. Častější kontakt a větší operativnost při domlouvání péče a styku se však obecně objevuje v rodinách dětí vysokoškolsky vzdělaných rodičů.</w:t>
      </w:r>
      <w:r w:rsidR="00554AA5">
        <w:rPr>
          <w:rStyle w:val="Znakapoznpodarou"/>
          <w:rFonts w:ascii="Times New Roman" w:hAnsi="Times New Roman" w:cs="Times New Roman"/>
          <w:sz w:val="24"/>
          <w:szCs w:val="24"/>
        </w:rPr>
        <w:footnoteReference w:id="13"/>
      </w:r>
    </w:p>
    <w:p w14:paraId="7ED6443A" w14:textId="73CF5290" w:rsidR="005F28EF" w:rsidRPr="00047850" w:rsidRDefault="00E41A32" w:rsidP="00E41A32">
      <w:pPr>
        <w:jc w:val="both"/>
        <w:rPr>
          <w:rFonts w:ascii="Times New Roman" w:hAnsi="Times New Roman" w:cs="Times New Roman"/>
          <w:sz w:val="24"/>
          <w:szCs w:val="24"/>
        </w:rPr>
      </w:pPr>
      <w:r w:rsidRPr="00A743CF">
        <w:rPr>
          <w:rFonts w:ascii="Times New Roman" w:hAnsi="Times New Roman" w:cs="Times New Roman"/>
          <w:b/>
          <w:i/>
          <w:sz w:val="24"/>
          <w:szCs w:val="24"/>
        </w:rPr>
        <w:lastRenderedPageBreak/>
        <w:t>3. Výživné</w:t>
      </w:r>
      <w:r w:rsidR="005F28EF" w:rsidRPr="00A743CF">
        <w:rPr>
          <w:rFonts w:ascii="Times New Roman" w:hAnsi="Times New Roman" w:cs="Times New Roman"/>
          <w:b/>
          <w:i/>
          <w:sz w:val="24"/>
          <w:szCs w:val="24"/>
        </w:rPr>
        <w:t xml:space="preserve"> je</w:t>
      </w:r>
      <w:r w:rsidRPr="00A743CF">
        <w:rPr>
          <w:rFonts w:ascii="Times New Roman" w:hAnsi="Times New Roman" w:cs="Times New Roman"/>
          <w:b/>
          <w:i/>
          <w:sz w:val="24"/>
          <w:szCs w:val="24"/>
        </w:rPr>
        <w:t xml:space="preserve"> častěji pravidelně placeno, pokud bylo určeno na základě dohody rodičů, bez</w:t>
      </w:r>
      <w:r w:rsidR="001F06ED">
        <w:rPr>
          <w:rFonts w:ascii="Times New Roman" w:hAnsi="Times New Roman" w:cs="Times New Roman"/>
          <w:b/>
          <w:i/>
          <w:sz w:val="24"/>
          <w:szCs w:val="24"/>
        </w:rPr>
        <w:t> </w:t>
      </w:r>
      <w:r w:rsidRPr="00A743CF">
        <w:rPr>
          <w:rFonts w:ascii="Times New Roman" w:hAnsi="Times New Roman" w:cs="Times New Roman"/>
          <w:b/>
          <w:i/>
          <w:sz w:val="24"/>
          <w:szCs w:val="24"/>
        </w:rPr>
        <w:t>ohledu na to, z</w:t>
      </w:r>
      <w:r w:rsidR="009A719A">
        <w:rPr>
          <w:rFonts w:ascii="Times New Roman" w:hAnsi="Times New Roman" w:cs="Times New Roman"/>
          <w:b/>
          <w:i/>
          <w:sz w:val="24"/>
          <w:szCs w:val="24"/>
        </w:rPr>
        <w:t>da takovou dohodu schválil soud</w:t>
      </w:r>
      <w:r w:rsidR="009A719A" w:rsidRPr="00243382">
        <w:rPr>
          <w:rStyle w:val="Znakapoznpodarou"/>
          <w:rFonts w:ascii="Times New Roman" w:hAnsi="Times New Roman" w:cs="Times New Roman"/>
          <w:bCs/>
          <w:iCs/>
          <w:sz w:val="24"/>
          <w:szCs w:val="24"/>
        </w:rPr>
        <w:footnoteReference w:id="14"/>
      </w:r>
      <w:r w:rsidR="009A719A">
        <w:rPr>
          <w:rFonts w:ascii="Times New Roman" w:hAnsi="Times New Roman" w:cs="Times New Roman"/>
          <w:b/>
          <w:i/>
          <w:sz w:val="24"/>
          <w:szCs w:val="24"/>
        </w:rPr>
        <w:t xml:space="preserve"> </w:t>
      </w:r>
      <w:r w:rsidR="009A719A">
        <w:rPr>
          <w:rFonts w:ascii="Times New Roman" w:hAnsi="Times New Roman" w:cs="Times New Roman"/>
          <w:sz w:val="24"/>
          <w:szCs w:val="24"/>
        </w:rPr>
        <w:t xml:space="preserve">– </w:t>
      </w:r>
      <w:r w:rsidR="0098510C">
        <w:rPr>
          <w:rFonts w:ascii="Times New Roman" w:hAnsi="Times New Roman" w:cs="Times New Roman"/>
          <w:sz w:val="24"/>
          <w:szCs w:val="24"/>
        </w:rPr>
        <w:t xml:space="preserve">také ze zkušeností soudů, které začaly využívat prvky interdisciplinární spolupráce, vyplývá, že se v jejich obvodech začal </w:t>
      </w:r>
      <w:r w:rsidR="001F06ED">
        <w:rPr>
          <w:rFonts w:ascii="Times New Roman" w:hAnsi="Times New Roman" w:cs="Times New Roman"/>
          <w:sz w:val="24"/>
          <w:szCs w:val="24"/>
        </w:rPr>
        <w:t xml:space="preserve">krom obecného zvýšení podílu věcí skončených dohodou rodičů </w:t>
      </w:r>
      <w:r w:rsidR="0098510C">
        <w:rPr>
          <w:rFonts w:ascii="Times New Roman" w:hAnsi="Times New Roman" w:cs="Times New Roman"/>
          <w:sz w:val="24"/>
          <w:szCs w:val="24"/>
        </w:rPr>
        <w:t>zvyšovat</w:t>
      </w:r>
      <w:r w:rsidR="001F06ED">
        <w:rPr>
          <w:rFonts w:ascii="Times New Roman" w:hAnsi="Times New Roman" w:cs="Times New Roman"/>
          <w:sz w:val="24"/>
          <w:szCs w:val="24"/>
        </w:rPr>
        <w:t xml:space="preserve"> také</w:t>
      </w:r>
      <w:r w:rsidR="0098510C">
        <w:rPr>
          <w:rFonts w:ascii="Times New Roman" w:hAnsi="Times New Roman" w:cs="Times New Roman"/>
          <w:sz w:val="24"/>
          <w:szCs w:val="24"/>
        </w:rPr>
        <w:t xml:space="preserve"> </w:t>
      </w:r>
      <w:r w:rsidR="001F06ED">
        <w:rPr>
          <w:rFonts w:ascii="Times New Roman" w:hAnsi="Times New Roman" w:cs="Times New Roman"/>
          <w:sz w:val="24"/>
          <w:szCs w:val="24"/>
        </w:rPr>
        <w:t>podíl</w:t>
      </w:r>
      <w:r w:rsidR="0098510C">
        <w:rPr>
          <w:rFonts w:ascii="Times New Roman" w:hAnsi="Times New Roman" w:cs="Times New Roman"/>
          <w:sz w:val="24"/>
          <w:szCs w:val="24"/>
        </w:rPr>
        <w:t xml:space="preserve"> dohod rodičů, kteří ji uzavřeli přímo, aniž by bylo třeba uplatnit nástroje interdisciplinární spolupráce.</w:t>
      </w:r>
      <w:r w:rsidR="0098510C">
        <w:rPr>
          <w:rStyle w:val="Znakapoznpodarou"/>
          <w:rFonts w:ascii="Times New Roman" w:hAnsi="Times New Roman" w:cs="Times New Roman"/>
          <w:sz w:val="24"/>
          <w:szCs w:val="24"/>
        </w:rPr>
        <w:footnoteReference w:id="15"/>
      </w:r>
      <w:r w:rsidR="00E45621">
        <w:rPr>
          <w:rFonts w:ascii="Times New Roman" w:hAnsi="Times New Roman" w:cs="Times New Roman"/>
          <w:sz w:val="24"/>
          <w:szCs w:val="24"/>
        </w:rPr>
        <w:t xml:space="preserve"> </w:t>
      </w:r>
      <w:r w:rsidR="006318B4">
        <w:rPr>
          <w:rFonts w:ascii="Times New Roman" w:hAnsi="Times New Roman" w:cs="Times New Roman"/>
          <w:sz w:val="24"/>
          <w:szCs w:val="24"/>
        </w:rPr>
        <w:t>To lze patrně přisuzovat zvyšujícímu se povědomí v těchto obvodech o principech řešení záležitostí dítěte. Relevantní je</w:t>
      </w:r>
      <w:r w:rsidR="00047850">
        <w:rPr>
          <w:rFonts w:ascii="Times New Roman" w:hAnsi="Times New Roman" w:cs="Times New Roman"/>
          <w:sz w:val="24"/>
          <w:szCs w:val="24"/>
        </w:rPr>
        <w:t xml:space="preserve"> při porovnání obvodů s interdisciplinární spolupr</w:t>
      </w:r>
      <w:r w:rsidR="00BB5733">
        <w:rPr>
          <w:rFonts w:ascii="Times New Roman" w:hAnsi="Times New Roman" w:cs="Times New Roman"/>
          <w:sz w:val="24"/>
          <w:szCs w:val="24"/>
        </w:rPr>
        <w:t>ací</w:t>
      </w:r>
      <w:r w:rsidR="00047850">
        <w:rPr>
          <w:rFonts w:ascii="Times New Roman" w:hAnsi="Times New Roman" w:cs="Times New Roman"/>
          <w:sz w:val="24"/>
          <w:szCs w:val="24"/>
        </w:rPr>
        <w:t xml:space="preserve"> a bez ní</w:t>
      </w:r>
      <w:r w:rsidR="006318B4">
        <w:rPr>
          <w:rFonts w:ascii="Times New Roman" w:hAnsi="Times New Roman" w:cs="Times New Roman"/>
          <w:sz w:val="24"/>
          <w:szCs w:val="24"/>
        </w:rPr>
        <w:t xml:space="preserve"> také určitý nárůst případů, kdy je původní návrh na zahájení</w:t>
      </w:r>
      <w:r w:rsidR="00BB5733">
        <w:rPr>
          <w:rFonts w:ascii="Times New Roman" w:hAnsi="Times New Roman" w:cs="Times New Roman"/>
          <w:sz w:val="24"/>
          <w:szCs w:val="24"/>
        </w:rPr>
        <w:t xml:space="preserve"> řízení</w:t>
      </w:r>
      <w:r w:rsidR="006318B4">
        <w:rPr>
          <w:rFonts w:ascii="Times New Roman" w:hAnsi="Times New Roman" w:cs="Times New Roman"/>
          <w:sz w:val="24"/>
          <w:szCs w:val="24"/>
        </w:rPr>
        <w:t xml:space="preserve"> vzat zpět, aniž by soud musel o</w:t>
      </w:r>
      <w:r w:rsidR="00BB5733">
        <w:rPr>
          <w:rFonts w:ascii="Times New Roman" w:hAnsi="Times New Roman" w:cs="Times New Roman"/>
          <w:sz w:val="24"/>
          <w:szCs w:val="24"/>
        </w:rPr>
        <w:t> </w:t>
      </w:r>
      <w:r w:rsidR="006318B4">
        <w:rPr>
          <w:rFonts w:ascii="Times New Roman" w:hAnsi="Times New Roman" w:cs="Times New Roman"/>
          <w:sz w:val="24"/>
          <w:szCs w:val="24"/>
        </w:rPr>
        <w:t>záležitosti rozhodnout.</w:t>
      </w:r>
      <w:r w:rsidR="006318B4">
        <w:rPr>
          <w:rStyle w:val="Znakapoznpodarou"/>
          <w:rFonts w:ascii="Times New Roman" w:hAnsi="Times New Roman" w:cs="Times New Roman"/>
          <w:sz w:val="24"/>
          <w:szCs w:val="24"/>
        </w:rPr>
        <w:footnoteReference w:id="16"/>
      </w:r>
      <w:r w:rsidR="00047850">
        <w:rPr>
          <w:rFonts w:ascii="Times New Roman" w:hAnsi="Times New Roman" w:cs="Times New Roman"/>
          <w:sz w:val="24"/>
          <w:szCs w:val="24"/>
        </w:rPr>
        <w:t xml:space="preserve"> </w:t>
      </w:r>
      <w:r w:rsidR="00E45621">
        <w:rPr>
          <w:rFonts w:ascii="Times New Roman" w:hAnsi="Times New Roman" w:cs="Times New Roman"/>
          <w:sz w:val="24"/>
          <w:szCs w:val="24"/>
        </w:rPr>
        <w:t>V agendě úpravy práv a povinností rodičů (tj.</w:t>
      </w:r>
      <w:r w:rsidR="00047850">
        <w:rPr>
          <w:rFonts w:ascii="Times New Roman" w:hAnsi="Times New Roman" w:cs="Times New Roman"/>
          <w:sz w:val="24"/>
          <w:szCs w:val="24"/>
        </w:rPr>
        <w:t> </w:t>
      </w:r>
      <w:r w:rsidR="00E45621">
        <w:rPr>
          <w:rFonts w:ascii="Times New Roman" w:hAnsi="Times New Roman" w:cs="Times New Roman"/>
          <w:sz w:val="24"/>
          <w:szCs w:val="24"/>
        </w:rPr>
        <w:t>výchova a výživa) i </w:t>
      </w:r>
      <w:r w:rsidR="00A43668">
        <w:rPr>
          <w:rFonts w:ascii="Times New Roman" w:hAnsi="Times New Roman" w:cs="Times New Roman"/>
          <w:sz w:val="24"/>
          <w:szCs w:val="24"/>
        </w:rPr>
        <w:t xml:space="preserve">agendě </w:t>
      </w:r>
      <w:r w:rsidR="00E45621">
        <w:rPr>
          <w:rFonts w:ascii="Times New Roman" w:hAnsi="Times New Roman" w:cs="Times New Roman"/>
          <w:sz w:val="24"/>
          <w:szCs w:val="24"/>
        </w:rPr>
        <w:t xml:space="preserve">změny výživného bylo </w:t>
      </w:r>
      <w:r w:rsidR="00047850">
        <w:rPr>
          <w:rFonts w:ascii="Times New Roman" w:hAnsi="Times New Roman" w:cs="Times New Roman"/>
          <w:sz w:val="24"/>
          <w:szCs w:val="24"/>
        </w:rPr>
        <w:t xml:space="preserve">také </w:t>
      </w:r>
      <w:r w:rsidR="00E45621">
        <w:rPr>
          <w:rFonts w:ascii="Times New Roman" w:hAnsi="Times New Roman" w:cs="Times New Roman"/>
          <w:sz w:val="24"/>
          <w:szCs w:val="24"/>
        </w:rPr>
        <w:t>zjištěno, že se v obvodech se zavedenou interdisciplinární spoluprací daří</w:t>
      </w:r>
      <w:r w:rsidR="001F06ED">
        <w:rPr>
          <w:rFonts w:ascii="Times New Roman" w:hAnsi="Times New Roman" w:cs="Times New Roman"/>
          <w:sz w:val="24"/>
          <w:szCs w:val="24"/>
        </w:rPr>
        <w:t xml:space="preserve"> ve srovnání s jinými obvody</w:t>
      </w:r>
      <w:r w:rsidR="00E45621">
        <w:rPr>
          <w:rFonts w:ascii="Times New Roman" w:hAnsi="Times New Roman" w:cs="Times New Roman"/>
          <w:sz w:val="24"/>
          <w:szCs w:val="24"/>
        </w:rPr>
        <w:t xml:space="preserve"> dosahovat vyššího podílu dohod, k nimž dojde mimo soud na OSPOD (a to i tehdy, bylo-li ve věci zahájeno soudní řízení).</w:t>
      </w:r>
      <w:r w:rsidR="00E45621">
        <w:rPr>
          <w:rStyle w:val="Znakapoznpodarou"/>
          <w:rFonts w:ascii="Times New Roman" w:hAnsi="Times New Roman" w:cs="Times New Roman"/>
          <w:sz w:val="24"/>
          <w:szCs w:val="24"/>
        </w:rPr>
        <w:footnoteReference w:id="17"/>
      </w:r>
      <w:r w:rsidR="001F06ED">
        <w:rPr>
          <w:rFonts w:ascii="Times New Roman" w:hAnsi="Times New Roman" w:cs="Times New Roman"/>
          <w:sz w:val="24"/>
          <w:szCs w:val="24"/>
        </w:rPr>
        <w:t xml:space="preserve"> Patrný je v obvodech s interdisciplinární spoluprací také klesající podíl dalších návrhů, což poukazuje na skutečnost, že dohody jsou rodiči lépe dojednány a také akceptovány.</w:t>
      </w:r>
      <w:r w:rsidR="001F06ED">
        <w:rPr>
          <w:rStyle w:val="Znakapoznpodarou"/>
          <w:rFonts w:ascii="Times New Roman" w:hAnsi="Times New Roman" w:cs="Times New Roman"/>
          <w:sz w:val="24"/>
          <w:szCs w:val="24"/>
        </w:rPr>
        <w:footnoteReference w:id="18"/>
      </w:r>
      <w:r w:rsidR="006318B4">
        <w:rPr>
          <w:rFonts w:ascii="Times New Roman" w:hAnsi="Times New Roman" w:cs="Times New Roman"/>
          <w:sz w:val="24"/>
          <w:szCs w:val="24"/>
        </w:rPr>
        <w:t xml:space="preserve"> Lze se domnívat, že tento stav je primárně důsledkem lepší edukace rodičů v těchto obvodech</w:t>
      </w:r>
      <w:r w:rsidR="00047850">
        <w:rPr>
          <w:rStyle w:val="Znakapoznpodarou"/>
          <w:rFonts w:ascii="Times New Roman" w:hAnsi="Times New Roman" w:cs="Times New Roman"/>
          <w:sz w:val="24"/>
          <w:szCs w:val="24"/>
        </w:rPr>
        <w:footnoteReference w:id="19"/>
      </w:r>
      <w:r w:rsidR="006318B4">
        <w:rPr>
          <w:rFonts w:ascii="Times New Roman" w:hAnsi="Times New Roman" w:cs="Times New Roman"/>
          <w:sz w:val="24"/>
          <w:szCs w:val="24"/>
        </w:rPr>
        <w:t xml:space="preserve">, nikoli důsledkem skutečnosti, </w:t>
      </w:r>
      <w:r w:rsidR="00047850">
        <w:rPr>
          <w:rFonts w:ascii="Times New Roman" w:hAnsi="Times New Roman" w:cs="Times New Roman"/>
          <w:sz w:val="24"/>
          <w:szCs w:val="24"/>
        </w:rPr>
        <w:t>zd</w:t>
      </w:r>
      <w:r w:rsidR="00960305">
        <w:rPr>
          <w:rFonts w:ascii="Times New Roman" w:hAnsi="Times New Roman" w:cs="Times New Roman"/>
          <w:sz w:val="24"/>
          <w:szCs w:val="24"/>
        </w:rPr>
        <w:t>a</w:t>
      </w:r>
      <w:r w:rsidR="006318B4">
        <w:rPr>
          <w:rFonts w:ascii="Times New Roman" w:hAnsi="Times New Roman" w:cs="Times New Roman"/>
          <w:sz w:val="24"/>
          <w:szCs w:val="24"/>
        </w:rPr>
        <w:t xml:space="preserve"> jejich dohodu </w:t>
      </w:r>
      <w:r w:rsidR="00047850">
        <w:rPr>
          <w:rFonts w:ascii="Times New Roman" w:hAnsi="Times New Roman" w:cs="Times New Roman"/>
          <w:sz w:val="24"/>
          <w:szCs w:val="24"/>
        </w:rPr>
        <w:t>(ne)</w:t>
      </w:r>
      <w:r w:rsidR="006318B4">
        <w:rPr>
          <w:rFonts w:ascii="Times New Roman" w:hAnsi="Times New Roman" w:cs="Times New Roman"/>
          <w:sz w:val="24"/>
          <w:szCs w:val="24"/>
        </w:rPr>
        <w:t>schválil soud.</w:t>
      </w:r>
    </w:p>
    <w:p w14:paraId="7D045143" w14:textId="77777777" w:rsidR="00E41A32" w:rsidRPr="00A743CF" w:rsidRDefault="00E41A32" w:rsidP="00E41A32">
      <w:pPr>
        <w:jc w:val="both"/>
        <w:rPr>
          <w:rFonts w:ascii="Times New Roman" w:hAnsi="Times New Roman" w:cs="Times New Roman"/>
          <w:b/>
          <w:sz w:val="24"/>
          <w:szCs w:val="24"/>
        </w:rPr>
      </w:pPr>
      <w:r w:rsidRPr="00A743CF">
        <w:rPr>
          <w:rFonts w:ascii="Times New Roman" w:hAnsi="Times New Roman" w:cs="Times New Roman"/>
          <w:b/>
          <w:sz w:val="24"/>
          <w:szCs w:val="24"/>
        </w:rPr>
        <w:t>Typologie případů neplacení výživného</w:t>
      </w:r>
      <w:r w:rsidR="00684F70" w:rsidRPr="00A743CF">
        <w:rPr>
          <w:rFonts w:ascii="Times New Roman" w:hAnsi="Times New Roman" w:cs="Times New Roman"/>
          <w:b/>
          <w:sz w:val="24"/>
          <w:szCs w:val="24"/>
        </w:rPr>
        <w:t xml:space="preserve"> v neúplných rodinách</w:t>
      </w:r>
      <w:r w:rsidR="006E0581" w:rsidRPr="00A743CF">
        <w:rPr>
          <w:rFonts w:ascii="Times New Roman" w:hAnsi="Times New Roman" w:cs="Times New Roman"/>
          <w:b/>
          <w:sz w:val="24"/>
          <w:szCs w:val="24"/>
        </w:rPr>
        <w:t xml:space="preserve"> a jejich možné řešení</w:t>
      </w:r>
    </w:p>
    <w:p w14:paraId="29AE82A2" w14:textId="77777777" w:rsidR="00E41A32" w:rsidRPr="00A743CF" w:rsidRDefault="006960A6" w:rsidP="00E41A32">
      <w:pPr>
        <w:jc w:val="both"/>
        <w:rPr>
          <w:rFonts w:ascii="Times New Roman" w:hAnsi="Times New Roman" w:cs="Times New Roman"/>
          <w:b/>
          <w:sz w:val="24"/>
          <w:szCs w:val="24"/>
        </w:rPr>
      </w:pPr>
      <w:r w:rsidRPr="00A743CF">
        <w:rPr>
          <w:rFonts w:ascii="Times New Roman" w:hAnsi="Times New Roman" w:cs="Times New Roman"/>
          <w:b/>
          <w:sz w:val="24"/>
          <w:szCs w:val="24"/>
        </w:rPr>
        <w:t>a) Chybí vyživovací povinnost</w:t>
      </w:r>
      <w:r w:rsidR="00684F70" w:rsidRPr="00A743CF">
        <w:rPr>
          <w:rFonts w:ascii="Times New Roman" w:hAnsi="Times New Roman" w:cs="Times New Roman"/>
          <w:b/>
          <w:sz w:val="24"/>
          <w:szCs w:val="24"/>
        </w:rPr>
        <w:t xml:space="preserve"> k jednomu biologickému rodič</w:t>
      </w:r>
      <w:r w:rsidR="00BB5733">
        <w:rPr>
          <w:rFonts w:ascii="Times New Roman" w:hAnsi="Times New Roman" w:cs="Times New Roman"/>
          <w:b/>
          <w:sz w:val="24"/>
          <w:szCs w:val="24"/>
        </w:rPr>
        <w:t>i</w:t>
      </w:r>
    </w:p>
    <w:p w14:paraId="26D64E1B" w14:textId="77777777" w:rsidR="006960A6" w:rsidRPr="00A743CF" w:rsidRDefault="006960A6" w:rsidP="00E41A32">
      <w:pPr>
        <w:jc w:val="both"/>
        <w:rPr>
          <w:rFonts w:ascii="Times New Roman" w:hAnsi="Times New Roman" w:cs="Times New Roman"/>
          <w:sz w:val="24"/>
          <w:szCs w:val="24"/>
        </w:rPr>
      </w:pPr>
      <w:r w:rsidRPr="00A743CF">
        <w:rPr>
          <w:rFonts w:ascii="Times New Roman" w:hAnsi="Times New Roman" w:cs="Times New Roman"/>
          <w:sz w:val="24"/>
          <w:szCs w:val="24"/>
        </w:rPr>
        <w:t>Nejde o klasické případy neplacení výživného, které by bylo možno v plné</w:t>
      </w:r>
      <w:r w:rsidR="005F28EF" w:rsidRPr="00A743CF">
        <w:rPr>
          <w:rFonts w:ascii="Times New Roman" w:hAnsi="Times New Roman" w:cs="Times New Roman"/>
          <w:sz w:val="24"/>
          <w:szCs w:val="24"/>
        </w:rPr>
        <w:t>m</w:t>
      </w:r>
      <w:r w:rsidRPr="00A743CF">
        <w:rPr>
          <w:rFonts w:ascii="Times New Roman" w:hAnsi="Times New Roman" w:cs="Times New Roman"/>
          <w:sz w:val="24"/>
          <w:szCs w:val="24"/>
        </w:rPr>
        <w:t xml:space="preserve"> rozsahu sanovat zajištěním plnění této povinnosti. Jde spíše o případy relevantní z hlediska </w:t>
      </w:r>
      <w:r w:rsidR="005F28EF" w:rsidRPr="00A743CF">
        <w:rPr>
          <w:rFonts w:ascii="Times New Roman" w:hAnsi="Times New Roman" w:cs="Times New Roman"/>
          <w:sz w:val="24"/>
          <w:szCs w:val="24"/>
        </w:rPr>
        <w:t xml:space="preserve">rodinné a </w:t>
      </w:r>
      <w:r w:rsidRPr="00A743CF">
        <w:rPr>
          <w:rFonts w:ascii="Times New Roman" w:hAnsi="Times New Roman" w:cs="Times New Roman"/>
          <w:sz w:val="24"/>
          <w:szCs w:val="24"/>
        </w:rPr>
        <w:t>sociální</w:t>
      </w:r>
      <w:r w:rsidR="005F28EF" w:rsidRPr="00A743CF">
        <w:rPr>
          <w:rFonts w:ascii="Times New Roman" w:hAnsi="Times New Roman" w:cs="Times New Roman"/>
          <w:sz w:val="24"/>
          <w:szCs w:val="24"/>
        </w:rPr>
        <w:t xml:space="preserve"> </w:t>
      </w:r>
      <w:r w:rsidRPr="00A743CF">
        <w:rPr>
          <w:rFonts w:ascii="Times New Roman" w:hAnsi="Times New Roman" w:cs="Times New Roman"/>
          <w:sz w:val="24"/>
          <w:szCs w:val="24"/>
        </w:rPr>
        <w:t>politi</w:t>
      </w:r>
      <w:r w:rsidR="005F28EF" w:rsidRPr="00A743CF">
        <w:rPr>
          <w:rFonts w:ascii="Times New Roman" w:hAnsi="Times New Roman" w:cs="Times New Roman"/>
          <w:sz w:val="24"/>
          <w:szCs w:val="24"/>
        </w:rPr>
        <w:t>ky státu. Tvoří je tyto případy</w:t>
      </w:r>
      <w:r w:rsidR="009A719A">
        <w:rPr>
          <w:rFonts w:ascii="Times New Roman" w:hAnsi="Times New Roman" w:cs="Times New Roman"/>
          <w:sz w:val="24"/>
          <w:szCs w:val="24"/>
        </w:rPr>
        <w:t>, kdy neúplná rodina vznikla</w:t>
      </w:r>
      <w:r w:rsidR="00BB5733">
        <w:rPr>
          <w:rFonts w:ascii="Times New Roman" w:hAnsi="Times New Roman" w:cs="Times New Roman"/>
          <w:sz w:val="24"/>
          <w:szCs w:val="24"/>
        </w:rPr>
        <w:t>:</w:t>
      </w:r>
    </w:p>
    <w:p w14:paraId="067F1FB4" w14:textId="77777777" w:rsidR="006960A6" w:rsidRPr="00A743CF" w:rsidRDefault="006960A6" w:rsidP="00E41A32">
      <w:pPr>
        <w:jc w:val="both"/>
        <w:rPr>
          <w:rFonts w:ascii="Times New Roman" w:hAnsi="Times New Roman" w:cs="Times New Roman"/>
          <w:sz w:val="24"/>
          <w:szCs w:val="24"/>
        </w:rPr>
      </w:pPr>
      <w:r w:rsidRPr="00A743CF">
        <w:rPr>
          <w:rFonts w:ascii="Times New Roman" w:hAnsi="Times New Roman" w:cs="Times New Roman"/>
          <w:sz w:val="24"/>
          <w:szCs w:val="24"/>
        </w:rPr>
        <w:t xml:space="preserve">1. jednostranným osiřením dítěte – </w:t>
      </w:r>
      <w:r w:rsidR="00A1309D">
        <w:rPr>
          <w:rFonts w:ascii="Times New Roman" w:hAnsi="Times New Roman" w:cs="Times New Roman"/>
          <w:sz w:val="24"/>
          <w:szCs w:val="24"/>
        </w:rPr>
        <w:t>p</w:t>
      </w:r>
      <w:r w:rsidRPr="00A743CF">
        <w:rPr>
          <w:rFonts w:ascii="Times New Roman" w:hAnsi="Times New Roman" w:cs="Times New Roman"/>
          <w:sz w:val="24"/>
          <w:szCs w:val="24"/>
        </w:rPr>
        <w:t xml:space="preserve">odíl těchto domácností při </w:t>
      </w:r>
      <w:r w:rsidR="00A1309D">
        <w:rPr>
          <w:rFonts w:ascii="Times New Roman" w:hAnsi="Times New Roman" w:cs="Times New Roman"/>
          <w:sz w:val="24"/>
          <w:szCs w:val="24"/>
        </w:rPr>
        <w:t>s</w:t>
      </w:r>
      <w:r w:rsidRPr="00A743CF">
        <w:rPr>
          <w:rFonts w:ascii="Times New Roman" w:hAnsi="Times New Roman" w:cs="Times New Roman"/>
          <w:sz w:val="24"/>
          <w:szCs w:val="24"/>
        </w:rPr>
        <w:t>čítání lidu v roce 2011 tvořil 5,5 %</w:t>
      </w:r>
      <w:r w:rsidRPr="00A743CF">
        <w:rPr>
          <w:rStyle w:val="Znakapoznpodarou"/>
          <w:rFonts w:ascii="Times New Roman" w:hAnsi="Times New Roman" w:cs="Times New Roman"/>
          <w:sz w:val="24"/>
          <w:szCs w:val="24"/>
        </w:rPr>
        <w:footnoteReference w:id="20"/>
      </w:r>
      <w:r w:rsidRPr="00A743CF">
        <w:rPr>
          <w:rFonts w:ascii="Times New Roman" w:hAnsi="Times New Roman" w:cs="Times New Roman"/>
          <w:sz w:val="24"/>
          <w:szCs w:val="24"/>
        </w:rPr>
        <w:t xml:space="preserve"> (16 517 domácností) ze všech neúplných rodin se závislými dětmi. Při předpokladu obdobného podílu v populaci stávajících neúplných rodin lze odhadovat jejich momentální počet na 20 000 domácností.</w:t>
      </w:r>
    </w:p>
    <w:p w14:paraId="55EFF137" w14:textId="77777777" w:rsidR="00684F70" w:rsidRPr="00A743CF" w:rsidRDefault="006960A6" w:rsidP="00684F70">
      <w:pPr>
        <w:jc w:val="both"/>
        <w:rPr>
          <w:rFonts w:ascii="Times New Roman" w:hAnsi="Times New Roman" w:cs="Times New Roman"/>
          <w:sz w:val="24"/>
          <w:szCs w:val="24"/>
        </w:rPr>
      </w:pPr>
      <w:r w:rsidRPr="00A743CF">
        <w:rPr>
          <w:rFonts w:ascii="Times New Roman" w:hAnsi="Times New Roman" w:cs="Times New Roman"/>
          <w:sz w:val="24"/>
          <w:szCs w:val="24"/>
        </w:rPr>
        <w:lastRenderedPageBreak/>
        <w:t xml:space="preserve">2. </w:t>
      </w:r>
      <w:r w:rsidR="00684F70" w:rsidRPr="00A743CF">
        <w:rPr>
          <w:rFonts w:ascii="Times New Roman" w:hAnsi="Times New Roman" w:cs="Times New Roman"/>
          <w:sz w:val="24"/>
          <w:szCs w:val="24"/>
        </w:rPr>
        <w:t xml:space="preserve">narozením dítěte nesezdané matce, jehož otec není znám – </w:t>
      </w:r>
      <w:r w:rsidR="00A1309D">
        <w:rPr>
          <w:rFonts w:ascii="Times New Roman" w:hAnsi="Times New Roman" w:cs="Times New Roman"/>
          <w:sz w:val="24"/>
          <w:szCs w:val="24"/>
        </w:rPr>
        <w:t>o</w:t>
      </w:r>
      <w:r w:rsidR="00684F70" w:rsidRPr="00A743CF">
        <w:rPr>
          <w:rFonts w:ascii="Times New Roman" w:hAnsi="Times New Roman" w:cs="Times New Roman"/>
          <w:sz w:val="24"/>
          <w:szCs w:val="24"/>
        </w:rPr>
        <w:t>d roku 2007, kdy je podíl živě narozených dětí s neuvedenými údaji o otci sledován, se pohybuje v rozmezí od 10 % do 7 % a v průběhu posledních let spíše klesá.</w:t>
      </w:r>
      <w:r w:rsidR="00684F70" w:rsidRPr="00A743CF">
        <w:rPr>
          <w:rStyle w:val="Znakapoznpodarou"/>
          <w:rFonts w:ascii="Times New Roman" w:hAnsi="Times New Roman" w:cs="Times New Roman"/>
          <w:sz w:val="24"/>
          <w:szCs w:val="24"/>
        </w:rPr>
        <w:footnoteReference w:id="21"/>
      </w:r>
      <w:r w:rsidR="00684F70" w:rsidRPr="00A743CF">
        <w:rPr>
          <w:rFonts w:ascii="Times New Roman" w:hAnsi="Times New Roman" w:cs="Times New Roman"/>
          <w:sz w:val="24"/>
          <w:szCs w:val="24"/>
        </w:rPr>
        <w:t xml:space="preserve"> Počítá-li se tento podíl pouze z dětí živě narozených mimo manželství, pohyboval se mezi lety 2007 a 2018 v rozmezí od 28 % do 14 %. Významné je zjištění, že výrazně vyšší podíl těchto případů se vyskytuje u mladších matek (do 24 let), matek s nižším vzděláním a u matek z ekonomicky slabších regionů.</w:t>
      </w:r>
      <w:r w:rsidR="00684F70" w:rsidRPr="00A743CF">
        <w:rPr>
          <w:rStyle w:val="Znakapoznpodarou"/>
          <w:rFonts w:ascii="Times New Roman" w:hAnsi="Times New Roman" w:cs="Times New Roman"/>
          <w:sz w:val="24"/>
          <w:szCs w:val="24"/>
        </w:rPr>
        <w:footnoteReference w:id="22"/>
      </w:r>
      <w:r w:rsidR="00684F70" w:rsidRPr="00A743CF">
        <w:rPr>
          <w:rFonts w:ascii="Times New Roman" w:hAnsi="Times New Roman" w:cs="Times New Roman"/>
          <w:sz w:val="24"/>
          <w:szCs w:val="24"/>
        </w:rPr>
        <w:t xml:space="preserve"> O něco častější je také výskyt tohoto případu u dětí ve vyšším pořadí. </w:t>
      </w:r>
      <w:r w:rsidR="005F28EF" w:rsidRPr="00A743CF">
        <w:rPr>
          <w:rFonts w:ascii="Times New Roman" w:hAnsi="Times New Roman" w:cs="Times New Roman"/>
          <w:sz w:val="24"/>
          <w:szCs w:val="24"/>
        </w:rPr>
        <w:t>Vznik těchto</w:t>
      </w:r>
      <w:r w:rsidR="00684F70" w:rsidRPr="00A743CF">
        <w:rPr>
          <w:rFonts w:ascii="Times New Roman" w:hAnsi="Times New Roman" w:cs="Times New Roman"/>
          <w:sz w:val="24"/>
          <w:szCs w:val="24"/>
        </w:rPr>
        <w:t xml:space="preserve"> </w:t>
      </w:r>
      <w:r w:rsidR="005F28EF" w:rsidRPr="00A743CF">
        <w:rPr>
          <w:rFonts w:ascii="Times New Roman" w:hAnsi="Times New Roman" w:cs="Times New Roman"/>
          <w:sz w:val="24"/>
          <w:szCs w:val="24"/>
        </w:rPr>
        <w:t>případů</w:t>
      </w:r>
      <w:r w:rsidR="00684F70" w:rsidRPr="00A743CF">
        <w:rPr>
          <w:rFonts w:ascii="Times New Roman" w:hAnsi="Times New Roman" w:cs="Times New Roman"/>
          <w:sz w:val="24"/>
          <w:szCs w:val="24"/>
        </w:rPr>
        <w:t xml:space="preserve"> bude </w:t>
      </w:r>
      <w:r w:rsidR="005F28EF" w:rsidRPr="00A743CF">
        <w:rPr>
          <w:rFonts w:ascii="Times New Roman" w:hAnsi="Times New Roman" w:cs="Times New Roman"/>
          <w:sz w:val="24"/>
          <w:szCs w:val="24"/>
        </w:rPr>
        <w:t>častěji dán</w:t>
      </w:r>
      <w:r w:rsidR="00684F70" w:rsidRPr="00A743CF">
        <w:rPr>
          <w:rFonts w:ascii="Times New Roman" w:hAnsi="Times New Roman" w:cs="Times New Roman"/>
          <w:sz w:val="24"/>
          <w:szCs w:val="24"/>
        </w:rPr>
        <w:t xml:space="preserve"> </w:t>
      </w:r>
      <w:r w:rsidR="005F28EF" w:rsidRPr="00A743CF">
        <w:rPr>
          <w:rFonts w:ascii="Times New Roman" w:hAnsi="Times New Roman" w:cs="Times New Roman"/>
          <w:sz w:val="24"/>
          <w:szCs w:val="24"/>
        </w:rPr>
        <w:t>v</w:t>
      </w:r>
      <w:r w:rsidR="00A1309D">
        <w:rPr>
          <w:rFonts w:ascii="Times New Roman" w:hAnsi="Times New Roman" w:cs="Times New Roman"/>
          <w:sz w:val="24"/>
          <w:szCs w:val="24"/>
        </w:rPr>
        <w:t> </w:t>
      </w:r>
      <w:r w:rsidR="005F28EF" w:rsidRPr="00A743CF">
        <w:rPr>
          <w:rFonts w:ascii="Times New Roman" w:hAnsi="Times New Roman" w:cs="Times New Roman"/>
          <w:sz w:val="24"/>
          <w:szCs w:val="24"/>
        </w:rPr>
        <w:t>situacích</w:t>
      </w:r>
      <w:r w:rsidR="00684F70" w:rsidRPr="00A743CF">
        <w:rPr>
          <w:rFonts w:ascii="Times New Roman" w:hAnsi="Times New Roman" w:cs="Times New Roman"/>
          <w:sz w:val="24"/>
          <w:szCs w:val="24"/>
        </w:rPr>
        <w:t xml:space="preserve">, </w:t>
      </w:r>
      <w:r w:rsidR="005F28EF" w:rsidRPr="00A743CF">
        <w:rPr>
          <w:rFonts w:ascii="Times New Roman" w:hAnsi="Times New Roman" w:cs="Times New Roman"/>
          <w:sz w:val="24"/>
          <w:szCs w:val="24"/>
        </w:rPr>
        <w:t>kdy</w:t>
      </w:r>
      <w:r w:rsidR="00684F70" w:rsidRPr="00A743CF">
        <w:rPr>
          <w:rFonts w:ascii="Times New Roman" w:hAnsi="Times New Roman" w:cs="Times New Roman"/>
          <w:sz w:val="24"/>
          <w:szCs w:val="24"/>
        </w:rPr>
        <w:t xml:space="preserve"> biologičtí rodiče dítěte mezi sebou nikdy neměli trvalejší vztah</w:t>
      </w:r>
      <w:r w:rsidR="00684F70" w:rsidRPr="00A743CF">
        <w:rPr>
          <w:rStyle w:val="Znakapoznpodarou"/>
          <w:rFonts w:ascii="Times New Roman" w:hAnsi="Times New Roman" w:cs="Times New Roman"/>
          <w:sz w:val="24"/>
          <w:szCs w:val="24"/>
        </w:rPr>
        <w:footnoteReference w:id="23"/>
      </w:r>
      <w:r w:rsidR="00684F70" w:rsidRPr="00A743CF">
        <w:rPr>
          <w:rFonts w:ascii="Times New Roman" w:hAnsi="Times New Roman" w:cs="Times New Roman"/>
          <w:sz w:val="24"/>
          <w:szCs w:val="24"/>
        </w:rPr>
        <w:t xml:space="preserve">, nikdy spolu nežili a na takovém soužití ani výchově společného dítěte nemají elementární zájem. Rodičovství v těchto případech bude častěji neplánované. Bez významu není souvislost daných případů s nízkým vzděláním a s tím souvisejícími horšími sociálními podmínkami. Jen část těchto případů </w:t>
      </w:r>
      <w:r w:rsidR="005F28EF" w:rsidRPr="00A743CF">
        <w:rPr>
          <w:rFonts w:ascii="Times New Roman" w:hAnsi="Times New Roman" w:cs="Times New Roman"/>
          <w:sz w:val="24"/>
          <w:szCs w:val="24"/>
        </w:rPr>
        <w:t>bude</w:t>
      </w:r>
      <w:r w:rsidR="00273170" w:rsidRPr="00A743CF">
        <w:rPr>
          <w:rFonts w:ascii="Times New Roman" w:hAnsi="Times New Roman" w:cs="Times New Roman"/>
          <w:sz w:val="24"/>
          <w:szCs w:val="24"/>
        </w:rPr>
        <w:t xml:space="preserve"> reálně</w:t>
      </w:r>
      <w:r w:rsidR="00684F70" w:rsidRPr="00A743CF">
        <w:rPr>
          <w:rFonts w:ascii="Times New Roman" w:hAnsi="Times New Roman" w:cs="Times New Roman"/>
          <w:sz w:val="24"/>
          <w:szCs w:val="24"/>
        </w:rPr>
        <w:t xml:space="preserve"> řešitelná určením otcovství</w:t>
      </w:r>
      <w:r w:rsidR="00273170" w:rsidRPr="00A743CF">
        <w:rPr>
          <w:rStyle w:val="Znakapoznpodarou"/>
          <w:rFonts w:ascii="Times New Roman" w:hAnsi="Times New Roman" w:cs="Times New Roman"/>
          <w:sz w:val="24"/>
          <w:szCs w:val="24"/>
        </w:rPr>
        <w:footnoteReference w:id="24"/>
      </w:r>
      <w:r w:rsidR="00684F70" w:rsidRPr="00A743CF">
        <w:rPr>
          <w:rFonts w:ascii="Times New Roman" w:hAnsi="Times New Roman" w:cs="Times New Roman"/>
          <w:sz w:val="24"/>
          <w:szCs w:val="24"/>
        </w:rPr>
        <w:t xml:space="preserve"> a</w:t>
      </w:r>
      <w:r w:rsidR="00273170" w:rsidRPr="00A743CF">
        <w:rPr>
          <w:rFonts w:ascii="Times New Roman" w:hAnsi="Times New Roman" w:cs="Times New Roman"/>
          <w:sz w:val="24"/>
          <w:szCs w:val="24"/>
        </w:rPr>
        <w:t> </w:t>
      </w:r>
      <w:r w:rsidR="00684F70" w:rsidRPr="00A743CF">
        <w:rPr>
          <w:rFonts w:ascii="Times New Roman" w:hAnsi="Times New Roman" w:cs="Times New Roman"/>
          <w:sz w:val="24"/>
          <w:szCs w:val="24"/>
        </w:rPr>
        <w:t>nuceným plněním vyživovací povinnosti. Negativní dopady absence vyživovací povinnosti jsou v těchto případech alespoň zčásti tlumeny přechodem této povinnosti na vzdálenější příbuzné a rodinnou solidaritou</w:t>
      </w:r>
      <w:r w:rsidR="00960305">
        <w:rPr>
          <w:rFonts w:ascii="Times New Roman" w:hAnsi="Times New Roman" w:cs="Times New Roman"/>
          <w:sz w:val="24"/>
          <w:szCs w:val="24"/>
        </w:rPr>
        <w:t xml:space="preserve"> (zvláště v podobě zajištění bydlení u vlastních rodičů)</w:t>
      </w:r>
      <w:r w:rsidR="00684F70" w:rsidRPr="00A743CF">
        <w:rPr>
          <w:rFonts w:ascii="Times New Roman" w:hAnsi="Times New Roman" w:cs="Times New Roman"/>
          <w:sz w:val="24"/>
          <w:szCs w:val="24"/>
        </w:rPr>
        <w:t>. Cestou k minimalizaci těmto případů je trvalejší snaha o odstranění soc</w:t>
      </w:r>
      <w:r w:rsidR="005F28EF" w:rsidRPr="00A743CF">
        <w:rPr>
          <w:rFonts w:ascii="Times New Roman" w:hAnsi="Times New Roman" w:cs="Times New Roman"/>
          <w:sz w:val="24"/>
          <w:szCs w:val="24"/>
        </w:rPr>
        <w:t>iálních znevýhodnění, která k nim</w:t>
      </w:r>
      <w:r w:rsidR="00684F70" w:rsidRPr="00A743CF">
        <w:rPr>
          <w:rFonts w:ascii="Times New Roman" w:hAnsi="Times New Roman" w:cs="Times New Roman"/>
          <w:sz w:val="24"/>
          <w:szCs w:val="24"/>
        </w:rPr>
        <w:t xml:space="preserve"> přispívají, a také pozitivní podpora plánovaného</w:t>
      </w:r>
      <w:r w:rsidR="005F28EF" w:rsidRPr="00A743CF">
        <w:rPr>
          <w:rFonts w:ascii="Times New Roman" w:hAnsi="Times New Roman" w:cs="Times New Roman"/>
          <w:sz w:val="24"/>
          <w:szCs w:val="24"/>
        </w:rPr>
        <w:t xml:space="preserve"> a odpovědného rodičovství.</w:t>
      </w:r>
    </w:p>
    <w:p w14:paraId="7105A6FD" w14:textId="77777777" w:rsidR="00684F70" w:rsidRPr="00A743CF" w:rsidRDefault="00684F70" w:rsidP="00684F70">
      <w:pPr>
        <w:jc w:val="both"/>
        <w:rPr>
          <w:rFonts w:ascii="Times New Roman" w:hAnsi="Times New Roman" w:cs="Times New Roman"/>
          <w:b/>
          <w:sz w:val="24"/>
          <w:szCs w:val="24"/>
        </w:rPr>
      </w:pPr>
      <w:r w:rsidRPr="00A743CF">
        <w:rPr>
          <w:rFonts w:ascii="Times New Roman" w:hAnsi="Times New Roman" w:cs="Times New Roman"/>
          <w:b/>
          <w:sz w:val="24"/>
          <w:szCs w:val="24"/>
        </w:rPr>
        <w:t>b) Plnění vyživovací povinnosti je zcela či částečně odmítáno</w:t>
      </w:r>
    </w:p>
    <w:p w14:paraId="00E43A37" w14:textId="77777777" w:rsidR="00542DAD" w:rsidRPr="00A743CF" w:rsidRDefault="003C59B0" w:rsidP="00E41A32">
      <w:pPr>
        <w:jc w:val="both"/>
        <w:rPr>
          <w:rFonts w:ascii="Times New Roman" w:hAnsi="Times New Roman" w:cs="Times New Roman"/>
          <w:sz w:val="24"/>
          <w:szCs w:val="24"/>
        </w:rPr>
      </w:pPr>
      <w:r w:rsidRPr="00A743CF">
        <w:rPr>
          <w:rFonts w:ascii="Times New Roman" w:hAnsi="Times New Roman" w:cs="Times New Roman"/>
          <w:sz w:val="24"/>
          <w:szCs w:val="24"/>
        </w:rPr>
        <w:t>Opět nejde o homogenní skupinu případů. Mohou se i významně lišit v závislosti na tom, jak</w:t>
      </w:r>
      <w:r w:rsidR="00A1309D">
        <w:rPr>
          <w:rFonts w:ascii="Times New Roman" w:hAnsi="Times New Roman" w:cs="Times New Roman"/>
          <w:sz w:val="24"/>
          <w:szCs w:val="24"/>
        </w:rPr>
        <w:t> </w:t>
      </w:r>
      <w:r w:rsidRPr="00A743CF">
        <w:rPr>
          <w:rFonts w:ascii="Times New Roman" w:hAnsi="Times New Roman" w:cs="Times New Roman"/>
          <w:sz w:val="24"/>
          <w:szCs w:val="24"/>
        </w:rPr>
        <w:t>neúplná rodina vznikla, jak kvalitní byly mezi jejími členy navázány vztahy a jak dobře se jim podařilo vypořádat s nově vzniklou situací.</w:t>
      </w:r>
      <w:r w:rsidR="00542DAD" w:rsidRPr="00A743CF">
        <w:rPr>
          <w:rFonts w:ascii="Times New Roman" w:hAnsi="Times New Roman" w:cs="Times New Roman"/>
          <w:sz w:val="24"/>
          <w:szCs w:val="24"/>
        </w:rPr>
        <w:t xml:space="preserve"> Tuto skupinu lze principiálně rozdělit na dvě kategorie, o n</w:t>
      </w:r>
      <w:r w:rsidR="00273170" w:rsidRPr="00A743CF">
        <w:rPr>
          <w:rFonts w:ascii="Times New Roman" w:hAnsi="Times New Roman" w:cs="Times New Roman"/>
          <w:sz w:val="24"/>
          <w:szCs w:val="24"/>
        </w:rPr>
        <w:t>ichž bude pojednáno samostatně:</w:t>
      </w:r>
    </w:p>
    <w:p w14:paraId="4E99FEA9" w14:textId="77777777" w:rsidR="00542DAD" w:rsidRPr="00A743CF" w:rsidRDefault="00A1309D" w:rsidP="008B434C">
      <w:pPr>
        <w:ind w:left="705"/>
        <w:jc w:val="both"/>
        <w:rPr>
          <w:rFonts w:ascii="Times New Roman" w:hAnsi="Times New Roman" w:cs="Times New Roman"/>
          <w:sz w:val="24"/>
          <w:szCs w:val="24"/>
        </w:rPr>
      </w:pPr>
      <w:r>
        <w:rPr>
          <w:rFonts w:ascii="Times New Roman" w:hAnsi="Times New Roman" w:cs="Times New Roman"/>
          <w:sz w:val="24"/>
          <w:szCs w:val="24"/>
        </w:rPr>
        <w:t>b</w:t>
      </w:r>
      <w:r w:rsidR="00542DAD" w:rsidRPr="00A743CF">
        <w:rPr>
          <w:rFonts w:ascii="Times New Roman" w:hAnsi="Times New Roman" w:cs="Times New Roman"/>
          <w:sz w:val="24"/>
          <w:szCs w:val="24"/>
        </w:rPr>
        <w:t>a) Případy, kdy neexistují elementární základy vztahu bývalých partnerů a jejich dítěte</w:t>
      </w:r>
      <w:r w:rsidR="008B434C">
        <w:rPr>
          <w:rFonts w:ascii="Times New Roman" w:hAnsi="Times New Roman" w:cs="Times New Roman"/>
          <w:sz w:val="24"/>
          <w:szCs w:val="24"/>
        </w:rPr>
        <w:t xml:space="preserve"> (rezignace na dobrovolné plnění vyživovací povinnosti)</w:t>
      </w:r>
    </w:p>
    <w:p w14:paraId="04CB7975" w14:textId="77777777" w:rsidR="00542DAD" w:rsidRPr="00A743CF" w:rsidRDefault="00A1309D" w:rsidP="008B434C">
      <w:pPr>
        <w:ind w:left="705"/>
        <w:jc w:val="both"/>
        <w:rPr>
          <w:rFonts w:ascii="Times New Roman" w:hAnsi="Times New Roman" w:cs="Times New Roman"/>
          <w:sz w:val="24"/>
          <w:szCs w:val="24"/>
        </w:rPr>
      </w:pPr>
      <w:r>
        <w:rPr>
          <w:rFonts w:ascii="Times New Roman" w:hAnsi="Times New Roman" w:cs="Times New Roman"/>
          <w:sz w:val="24"/>
          <w:szCs w:val="24"/>
        </w:rPr>
        <w:t>b</w:t>
      </w:r>
      <w:r w:rsidR="00542DAD" w:rsidRPr="00A743CF">
        <w:rPr>
          <w:rFonts w:ascii="Times New Roman" w:hAnsi="Times New Roman" w:cs="Times New Roman"/>
          <w:sz w:val="24"/>
          <w:szCs w:val="24"/>
        </w:rPr>
        <w:t>b) Případy, kdy existují elementární základy vztahu bývalých partnerů a jejich dítěte</w:t>
      </w:r>
      <w:r w:rsidR="008B434C">
        <w:rPr>
          <w:rFonts w:ascii="Times New Roman" w:hAnsi="Times New Roman" w:cs="Times New Roman"/>
          <w:sz w:val="24"/>
          <w:szCs w:val="24"/>
        </w:rPr>
        <w:t xml:space="preserve"> (potenciální ochota při odbourání neinformovanosti a odlišení rodičovského konfliktu od řešení záležitostí dítěte)</w:t>
      </w:r>
    </w:p>
    <w:p w14:paraId="0CFF3734" w14:textId="77777777" w:rsidR="00542DAD" w:rsidRPr="00A743CF" w:rsidRDefault="00542DAD" w:rsidP="00E41A32">
      <w:pPr>
        <w:jc w:val="both"/>
        <w:rPr>
          <w:rFonts w:ascii="Times New Roman" w:hAnsi="Times New Roman" w:cs="Times New Roman"/>
          <w:sz w:val="24"/>
          <w:szCs w:val="24"/>
        </w:rPr>
      </w:pPr>
    </w:p>
    <w:p w14:paraId="35F5741F" w14:textId="77777777" w:rsidR="00542DAD" w:rsidRPr="00A743CF" w:rsidRDefault="00823C38" w:rsidP="00A1309D">
      <w:pPr>
        <w:ind w:left="708"/>
        <w:jc w:val="both"/>
        <w:rPr>
          <w:rFonts w:ascii="Times New Roman" w:hAnsi="Times New Roman" w:cs="Times New Roman"/>
          <w:b/>
          <w:sz w:val="24"/>
          <w:szCs w:val="24"/>
        </w:rPr>
      </w:pPr>
      <w:r w:rsidRPr="00A743CF">
        <w:rPr>
          <w:rFonts w:ascii="Times New Roman" w:hAnsi="Times New Roman" w:cs="Times New Roman"/>
          <w:b/>
          <w:sz w:val="24"/>
          <w:szCs w:val="24"/>
        </w:rPr>
        <w:t>b</w:t>
      </w:r>
      <w:r w:rsidR="00542DAD" w:rsidRPr="00A743CF">
        <w:rPr>
          <w:rFonts w:ascii="Times New Roman" w:hAnsi="Times New Roman" w:cs="Times New Roman"/>
          <w:b/>
          <w:sz w:val="24"/>
          <w:szCs w:val="24"/>
        </w:rPr>
        <w:t>a) Případy, kdy neexistují elementární základy vztahu bývalých partnerů a jejich dítěte</w:t>
      </w:r>
      <w:r w:rsidR="008B434C">
        <w:rPr>
          <w:rFonts w:ascii="Times New Roman" w:hAnsi="Times New Roman" w:cs="Times New Roman"/>
          <w:b/>
          <w:sz w:val="24"/>
          <w:szCs w:val="24"/>
        </w:rPr>
        <w:t xml:space="preserve"> </w:t>
      </w:r>
      <w:r w:rsidR="008B434C" w:rsidRPr="008B434C">
        <w:rPr>
          <w:rFonts w:ascii="Times New Roman" w:hAnsi="Times New Roman" w:cs="Times New Roman"/>
          <w:b/>
          <w:sz w:val="24"/>
          <w:szCs w:val="24"/>
        </w:rPr>
        <w:t>(rezignace na dobrovolné plnění vyživovací povinnosti)</w:t>
      </w:r>
    </w:p>
    <w:p w14:paraId="2474A5E0" w14:textId="77777777" w:rsidR="009D4043" w:rsidRPr="00A743CF" w:rsidRDefault="005F5D69" w:rsidP="00E41A32">
      <w:pPr>
        <w:jc w:val="both"/>
        <w:rPr>
          <w:rFonts w:ascii="Times New Roman" w:hAnsi="Times New Roman" w:cs="Times New Roman"/>
          <w:sz w:val="24"/>
          <w:szCs w:val="24"/>
        </w:rPr>
      </w:pPr>
      <w:r w:rsidRPr="00A743CF">
        <w:rPr>
          <w:rFonts w:ascii="Times New Roman" w:hAnsi="Times New Roman" w:cs="Times New Roman"/>
          <w:sz w:val="24"/>
          <w:szCs w:val="24"/>
        </w:rPr>
        <w:t xml:space="preserve">V relativním vyjádření jsou tyto případy nejčastější u skupiny rodičů </w:t>
      </w:r>
      <w:r w:rsidR="009D4043" w:rsidRPr="00A743CF">
        <w:rPr>
          <w:rFonts w:ascii="Times New Roman" w:hAnsi="Times New Roman" w:cs="Times New Roman"/>
          <w:sz w:val="24"/>
          <w:szCs w:val="24"/>
        </w:rPr>
        <w:t>dětí, kteří spolu nikdy nežili (tam,</w:t>
      </w:r>
      <w:r w:rsidR="00273170" w:rsidRPr="00A743CF">
        <w:rPr>
          <w:rFonts w:ascii="Times New Roman" w:hAnsi="Times New Roman" w:cs="Times New Roman"/>
          <w:sz w:val="24"/>
          <w:szCs w:val="24"/>
        </w:rPr>
        <w:t> </w:t>
      </w:r>
      <w:r w:rsidR="009D4043" w:rsidRPr="00A743CF">
        <w:rPr>
          <w:rFonts w:ascii="Times New Roman" w:hAnsi="Times New Roman" w:cs="Times New Roman"/>
          <w:sz w:val="24"/>
          <w:szCs w:val="24"/>
        </w:rPr>
        <w:t>kde bylo otcovství určeno). Z hlediska absolutního počtu však pravděpodobně převažují případy dětí nesezdaných rodičů, kteří se rozešli.</w:t>
      </w:r>
    </w:p>
    <w:p w14:paraId="2A0C4955" w14:textId="77777777" w:rsidR="003C59B0" w:rsidRPr="00A743CF" w:rsidRDefault="009D4043" w:rsidP="00E41A32">
      <w:pPr>
        <w:jc w:val="both"/>
        <w:rPr>
          <w:rFonts w:ascii="Times New Roman" w:hAnsi="Times New Roman" w:cs="Times New Roman"/>
          <w:sz w:val="24"/>
          <w:szCs w:val="24"/>
        </w:rPr>
      </w:pPr>
      <w:r w:rsidRPr="00A743CF">
        <w:rPr>
          <w:rFonts w:ascii="Times New Roman" w:hAnsi="Times New Roman" w:cs="Times New Roman"/>
          <w:sz w:val="24"/>
          <w:szCs w:val="24"/>
        </w:rPr>
        <w:lastRenderedPageBreak/>
        <w:t>Tam, kde chybí elementární základy vztahu mezi oběma rodiči a dítěte</w:t>
      </w:r>
      <w:r w:rsidR="00BB5733">
        <w:rPr>
          <w:rFonts w:ascii="Times New Roman" w:hAnsi="Times New Roman" w:cs="Times New Roman"/>
          <w:sz w:val="24"/>
          <w:szCs w:val="24"/>
        </w:rPr>
        <w:t>m</w:t>
      </w:r>
      <w:r w:rsidR="008B434C">
        <w:rPr>
          <w:rFonts w:ascii="Times New Roman" w:hAnsi="Times New Roman" w:cs="Times New Roman"/>
          <w:sz w:val="24"/>
          <w:szCs w:val="24"/>
        </w:rPr>
        <w:t xml:space="preserve"> a bylo rezignováno na dobrovolné plnění vyživovací povinnosti</w:t>
      </w:r>
      <w:r w:rsidRPr="00A743CF">
        <w:rPr>
          <w:rFonts w:ascii="Times New Roman" w:hAnsi="Times New Roman" w:cs="Times New Roman"/>
          <w:sz w:val="24"/>
          <w:szCs w:val="24"/>
        </w:rPr>
        <w:t>, nezbývá než</w:t>
      </w:r>
      <w:r w:rsidR="008B434C">
        <w:rPr>
          <w:rFonts w:ascii="Times New Roman" w:hAnsi="Times New Roman" w:cs="Times New Roman"/>
          <w:sz w:val="24"/>
          <w:szCs w:val="24"/>
        </w:rPr>
        <w:t xml:space="preserve"> její</w:t>
      </w:r>
      <w:r w:rsidRPr="00A743CF">
        <w:rPr>
          <w:rFonts w:ascii="Times New Roman" w:hAnsi="Times New Roman" w:cs="Times New Roman"/>
          <w:sz w:val="24"/>
          <w:szCs w:val="24"/>
        </w:rPr>
        <w:t xml:space="preserve"> plnění vymáhat. Podle našeho názoru jsou</w:t>
      </w:r>
      <w:r w:rsidR="00A1309D">
        <w:rPr>
          <w:rFonts w:ascii="Times New Roman" w:hAnsi="Times New Roman" w:cs="Times New Roman"/>
          <w:sz w:val="24"/>
          <w:szCs w:val="24"/>
        </w:rPr>
        <w:t xml:space="preserve"> </w:t>
      </w:r>
      <w:r w:rsidRPr="00A743CF">
        <w:rPr>
          <w:rFonts w:ascii="Times New Roman" w:hAnsi="Times New Roman" w:cs="Times New Roman"/>
          <w:sz w:val="24"/>
          <w:szCs w:val="24"/>
        </w:rPr>
        <w:t xml:space="preserve">již v současnosti </w:t>
      </w:r>
      <w:r w:rsidR="00A1309D">
        <w:rPr>
          <w:rFonts w:ascii="Times New Roman" w:hAnsi="Times New Roman" w:cs="Times New Roman"/>
          <w:sz w:val="24"/>
          <w:szCs w:val="24"/>
        </w:rPr>
        <w:t xml:space="preserve">v zásadě </w:t>
      </w:r>
      <w:r w:rsidRPr="00A743CF">
        <w:rPr>
          <w:rFonts w:ascii="Times New Roman" w:hAnsi="Times New Roman" w:cs="Times New Roman"/>
          <w:sz w:val="24"/>
          <w:szCs w:val="24"/>
        </w:rPr>
        <w:t>odstraněny veškeré právní</w:t>
      </w:r>
      <w:r w:rsidR="00FB728C" w:rsidRPr="00A743CF">
        <w:rPr>
          <w:rFonts w:ascii="Times New Roman" w:hAnsi="Times New Roman" w:cs="Times New Roman"/>
          <w:sz w:val="24"/>
          <w:szCs w:val="24"/>
        </w:rPr>
        <w:t xml:space="preserve"> a finanční</w:t>
      </w:r>
      <w:r w:rsidRPr="00A743CF">
        <w:rPr>
          <w:rFonts w:ascii="Times New Roman" w:hAnsi="Times New Roman" w:cs="Times New Roman"/>
          <w:sz w:val="24"/>
          <w:szCs w:val="24"/>
        </w:rPr>
        <w:t xml:space="preserve"> překážky, které by vymáhání výživného bránily.</w:t>
      </w:r>
      <w:r w:rsidR="004A12D4" w:rsidRPr="00A743CF">
        <w:rPr>
          <w:rStyle w:val="Znakapoznpodarou"/>
          <w:rFonts w:ascii="Times New Roman" w:hAnsi="Times New Roman" w:cs="Times New Roman"/>
          <w:sz w:val="24"/>
          <w:szCs w:val="24"/>
        </w:rPr>
        <w:footnoteReference w:id="25"/>
      </w:r>
      <w:r w:rsidR="008B434C">
        <w:rPr>
          <w:rFonts w:ascii="Times New Roman" w:hAnsi="Times New Roman" w:cs="Times New Roman"/>
          <w:sz w:val="24"/>
          <w:szCs w:val="24"/>
        </w:rPr>
        <w:t xml:space="preserve"> </w:t>
      </w:r>
      <w:r w:rsidR="00F53CCF">
        <w:rPr>
          <w:rFonts w:ascii="Times New Roman" w:hAnsi="Times New Roman" w:cs="Times New Roman"/>
          <w:sz w:val="24"/>
          <w:szCs w:val="24"/>
        </w:rPr>
        <w:t xml:space="preserve">Jako hojně využívaná a efektivní se ukazuje možnost </w:t>
      </w:r>
      <w:r w:rsidR="008B434C">
        <w:rPr>
          <w:rFonts w:ascii="Times New Roman" w:hAnsi="Times New Roman" w:cs="Times New Roman"/>
          <w:sz w:val="24"/>
          <w:szCs w:val="24"/>
        </w:rPr>
        <w:t xml:space="preserve">exekuce </w:t>
      </w:r>
      <w:r w:rsidR="00F53CCF">
        <w:rPr>
          <w:rFonts w:ascii="Times New Roman" w:hAnsi="Times New Roman" w:cs="Times New Roman"/>
          <w:sz w:val="24"/>
          <w:szCs w:val="24"/>
        </w:rPr>
        <w:t>pozastavení řidičského oprávnění.</w:t>
      </w:r>
      <w:r w:rsidR="00F53CCF">
        <w:rPr>
          <w:rStyle w:val="Znakapoznpodarou"/>
          <w:rFonts w:ascii="Times New Roman" w:hAnsi="Times New Roman" w:cs="Times New Roman"/>
          <w:sz w:val="24"/>
          <w:szCs w:val="24"/>
        </w:rPr>
        <w:footnoteReference w:id="26"/>
      </w:r>
      <w:r w:rsidR="00F53CCF">
        <w:rPr>
          <w:rFonts w:ascii="Times New Roman" w:hAnsi="Times New Roman" w:cs="Times New Roman"/>
          <w:sz w:val="24"/>
          <w:szCs w:val="24"/>
        </w:rPr>
        <w:t xml:space="preserve"> </w:t>
      </w:r>
      <w:r w:rsidR="004A12D4" w:rsidRPr="00A743CF">
        <w:rPr>
          <w:rFonts w:ascii="Times New Roman" w:hAnsi="Times New Roman" w:cs="Times New Roman"/>
          <w:sz w:val="24"/>
          <w:szCs w:val="24"/>
        </w:rPr>
        <w:t>Přínos zavádění dalších způsobů provádění exekuce je diskutabilní.</w:t>
      </w:r>
      <w:r w:rsidR="00F53CCF">
        <w:rPr>
          <w:rStyle w:val="Znakapoznpodarou"/>
          <w:rFonts w:ascii="Times New Roman" w:hAnsi="Times New Roman" w:cs="Times New Roman"/>
          <w:sz w:val="24"/>
          <w:szCs w:val="24"/>
        </w:rPr>
        <w:footnoteReference w:id="27"/>
      </w:r>
      <w:r w:rsidR="004A12D4" w:rsidRPr="00A743CF">
        <w:rPr>
          <w:rFonts w:ascii="Times New Roman" w:hAnsi="Times New Roman" w:cs="Times New Roman"/>
          <w:sz w:val="24"/>
          <w:szCs w:val="24"/>
        </w:rPr>
        <w:t xml:space="preserve"> Ke zlepšení vymahatelnosti výživného by nicméně </w:t>
      </w:r>
      <w:r w:rsidR="00FB728C" w:rsidRPr="00A743CF">
        <w:rPr>
          <w:rFonts w:ascii="Times New Roman" w:hAnsi="Times New Roman" w:cs="Times New Roman"/>
          <w:sz w:val="24"/>
          <w:szCs w:val="24"/>
        </w:rPr>
        <w:t xml:space="preserve">měly přispět dvě </w:t>
      </w:r>
      <w:r w:rsidR="00FB728C" w:rsidRPr="00A743CF">
        <w:rPr>
          <w:rFonts w:ascii="Times New Roman" w:hAnsi="Times New Roman" w:cs="Times New Roman"/>
          <w:b/>
          <w:sz w:val="24"/>
          <w:szCs w:val="24"/>
        </w:rPr>
        <w:t xml:space="preserve">změny </w:t>
      </w:r>
      <w:r w:rsidR="004A12D4" w:rsidRPr="00A743CF">
        <w:rPr>
          <w:rFonts w:ascii="Times New Roman" w:hAnsi="Times New Roman" w:cs="Times New Roman"/>
          <w:b/>
          <w:sz w:val="24"/>
          <w:szCs w:val="24"/>
        </w:rPr>
        <w:t xml:space="preserve">nařízení o nezabavitelných </w:t>
      </w:r>
      <w:r w:rsidR="00FB728C" w:rsidRPr="00A743CF">
        <w:rPr>
          <w:rFonts w:ascii="Times New Roman" w:hAnsi="Times New Roman" w:cs="Times New Roman"/>
          <w:b/>
          <w:sz w:val="24"/>
          <w:szCs w:val="24"/>
        </w:rPr>
        <w:t>částkách</w:t>
      </w:r>
      <w:r w:rsidR="00FB728C" w:rsidRPr="00A743CF">
        <w:rPr>
          <w:rFonts w:ascii="Times New Roman" w:hAnsi="Times New Roman" w:cs="Times New Roman"/>
          <w:sz w:val="24"/>
          <w:szCs w:val="24"/>
        </w:rPr>
        <w:t xml:space="preserve"> zpracované Ministerstvem spravedlnosti a účinné od 1.</w:t>
      </w:r>
      <w:r w:rsidR="008B434C">
        <w:rPr>
          <w:rFonts w:ascii="Times New Roman" w:hAnsi="Times New Roman" w:cs="Times New Roman"/>
          <w:sz w:val="24"/>
          <w:szCs w:val="24"/>
        </w:rPr>
        <w:t> </w:t>
      </w:r>
      <w:r w:rsidR="00FB728C" w:rsidRPr="00A743CF">
        <w:rPr>
          <w:rFonts w:ascii="Times New Roman" w:hAnsi="Times New Roman" w:cs="Times New Roman"/>
          <w:sz w:val="24"/>
          <w:szCs w:val="24"/>
        </w:rPr>
        <w:t>6. 2019 a od 1. 7. 2020</w:t>
      </w:r>
      <w:r w:rsidR="00A1309D">
        <w:rPr>
          <w:rFonts w:ascii="Times New Roman" w:hAnsi="Times New Roman" w:cs="Times New Roman"/>
          <w:sz w:val="24"/>
          <w:szCs w:val="24"/>
        </w:rPr>
        <w:t>:</w:t>
      </w:r>
    </w:p>
    <w:p w14:paraId="34661C3E" w14:textId="009C21C8" w:rsidR="00FB728C" w:rsidRPr="00A743CF" w:rsidRDefault="00FB728C" w:rsidP="00E41A32">
      <w:pPr>
        <w:jc w:val="both"/>
        <w:rPr>
          <w:rFonts w:ascii="Times New Roman" w:hAnsi="Times New Roman" w:cs="Times New Roman"/>
          <w:sz w:val="24"/>
          <w:szCs w:val="24"/>
        </w:rPr>
      </w:pPr>
      <w:r w:rsidRPr="006C75EF">
        <w:rPr>
          <w:rFonts w:ascii="Times New Roman" w:hAnsi="Times New Roman" w:cs="Times New Roman"/>
          <w:b/>
          <w:sz w:val="24"/>
          <w:szCs w:val="24"/>
        </w:rPr>
        <w:t>1. Zvýšení částky, nad kterou se zbytek čisté mzdy srazí bez omezení</w:t>
      </w:r>
      <w:r w:rsidR="006C75EF">
        <w:rPr>
          <w:rFonts w:ascii="Times New Roman" w:hAnsi="Times New Roman" w:cs="Times New Roman"/>
          <w:sz w:val="24"/>
          <w:szCs w:val="24"/>
        </w:rPr>
        <w:t xml:space="preserve"> </w:t>
      </w:r>
      <w:r w:rsidR="00175643">
        <w:rPr>
          <w:rFonts w:ascii="Times New Roman" w:hAnsi="Times New Roman" w:cs="Times New Roman"/>
          <w:sz w:val="24"/>
          <w:szCs w:val="24"/>
        </w:rPr>
        <w:t>(</w:t>
      </w:r>
      <w:r w:rsidR="00A43668">
        <w:rPr>
          <w:rFonts w:ascii="Times New Roman" w:hAnsi="Times New Roman" w:cs="Times New Roman"/>
          <w:sz w:val="24"/>
          <w:szCs w:val="24"/>
        </w:rPr>
        <w:t xml:space="preserve">z dřívějšího </w:t>
      </w:r>
      <w:r w:rsidR="00A43668" w:rsidRPr="00A43668">
        <w:rPr>
          <w:rFonts w:ascii="Times New Roman" w:hAnsi="Times New Roman" w:cs="Times New Roman"/>
          <w:sz w:val="24"/>
          <w:szCs w:val="24"/>
        </w:rPr>
        <w:t>souč</w:t>
      </w:r>
      <w:r w:rsidR="00A43668">
        <w:rPr>
          <w:rFonts w:ascii="Times New Roman" w:hAnsi="Times New Roman" w:cs="Times New Roman"/>
          <w:sz w:val="24"/>
          <w:szCs w:val="24"/>
        </w:rPr>
        <w:t>tu</w:t>
      </w:r>
      <w:r w:rsidR="00A43668" w:rsidRPr="00A43668">
        <w:rPr>
          <w:rFonts w:ascii="Times New Roman" w:hAnsi="Times New Roman" w:cs="Times New Roman"/>
          <w:sz w:val="24"/>
          <w:szCs w:val="24"/>
        </w:rPr>
        <w:t xml:space="preserve"> částky životního minima jednotlivce a částky normativních nákladů na bydlení pro jednu osobu</w:t>
      </w:r>
      <w:r w:rsidR="00A43668">
        <w:rPr>
          <w:rFonts w:ascii="Times New Roman" w:hAnsi="Times New Roman" w:cs="Times New Roman"/>
          <w:sz w:val="24"/>
          <w:szCs w:val="24"/>
        </w:rPr>
        <w:t xml:space="preserve"> na dvojnásobek této částky</w:t>
      </w:r>
      <w:r w:rsidR="00175643">
        <w:rPr>
          <w:rFonts w:ascii="Times New Roman" w:hAnsi="Times New Roman" w:cs="Times New Roman"/>
          <w:sz w:val="24"/>
          <w:szCs w:val="24"/>
        </w:rPr>
        <w:t xml:space="preserve">) </w:t>
      </w:r>
      <w:r w:rsidRPr="00A743CF">
        <w:rPr>
          <w:rFonts w:ascii="Times New Roman" w:hAnsi="Times New Roman" w:cs="Times New Roman"/>
          <w:sz w:val="24"/>
          <w:szCs w:val="24"/>
        </w:rPr>
        <w:t xml:space="preserve">– povinnému </w:t>
      </w:r>
      <w:r w:rsidR="00A003B8" w:rsidRPr="00A743CF">
        <w:rPr>
          <w:rFonts w:ascii="Times New Roman" w:hAnsi="Times New Roman" w:cs="Times New Roman"/>
          <w:sz w:val="24"/>
          <w:szCs w:val="24"/>
        </w:rPr>
        <w:t xml:space="preserve">v exekuci se vyplatí </w:t>
      </w:r>
      <w:r w:rsidR="0006101C" w:rsidRPr="00A743CF">
        <w:rPr>
          <w:rFonts w:ascii="Times New Roman" w:hAnsi="Times New Roman" w:cs="Times New Roman"/>
          <w:sz w:val="24"/>
          <w:szCs w:val="24"/>
        </w:rPr>
        <w:t>dosahovat vyšších příjmů a</w:t>
      </w:r>
      <w:r w:rsidR="00E47D96">
        <w:rPr>
          <w:rFonts w:ascii="Times New Roman" w:hAnsi="Times New Roman" w:cs="Times New Roman"/>
          <w:sz w:val="24"/>
          <w:szCs w:val="24"/>
        </w:rPr>
        <w:t> </w:t>
      </w:r>
      <w:r w:rsidR="00A003B8" w:rsidRPr="00A743CF">
        <w:rPr>
          <w:rFonts w:ascii="Times New Roman" w:hAnsi="Times New Roman" w:cs="Times New Roman"/>
          <w:sz w:val="24"/>
          <w:szCs w:val="24"/>
        </w:rPr>
        <w:t xml:space="preserve">přiznávat </w:t>
      </w:r>
      <w:r w:rsidR="0006101C" w:rsidRPr="00A743CF">
        <w:rPr>
          <w:rFonts w:ascii="Times New Roman" w:hAnsi="Times New Roman" w:cs="Times New Roman"/>
          <w:sz w:val="24"/>
          <w:szCs w:val="24"/>
        </w:rPr>
        <w:t>je</w:t>
      </w:r>
      <w:r w:rsidR="00A003B8" w:rsidRPr="00A743CF">
        <w:rPr>
          <w:rFonts w:ascii="Times New Roman" w:hAnsi="Times New Roman" w:cs="Times New Roman"/>
          <w:sz w:val="24"/>
          <w:szCs w:val="24"/>
        </w:rPr>
        <w:t>, neboť mu z nich po srážkách zůstane více</w:t>
      </w:r>
      <w:r w:rsidR="00B718C3">
        <w:rPr>
          <w:rFonts w:ascii="Times New Roman" w:hAnsi="Times New Roman" w:cs="Times New Roman"/>
          <w:sz w:val="24"/>
          <w:szCs w:val="24"/>
        </w:rPr>
        <w:t>.</w:t>
      </w:r>
      <w:r w:rsidR="0006101C" w:rsidRPr="00A743CF">
        <w:rPr>
          <w:rFonts w:ascii="Times New Roman" w:hAnsi="Times New Roman" w:cs="Times New Roman"/>
          <w:sz w:val="24"/>
          <w:szCs w:val="24"/>
        </w:rPr>
        <w:t xml:space="preserve"> </w:t>
      </w:r>
      <w:r w:rsidR="00B718C3">
        <w:rPr>
          <w:rFonts w:ascii="Times New Roman" w:hAnsi="Times New Roman" w:cs="Times New Roman"/>
          <w:sz w:val="24"/>
          <w:szCs w:val="24"/>
        </w:rPr>
        <w:t>V</w:t>
      </w:r>
      <w:r w:rsidR="0006101C" w:rsidRPr="00A743CF">
        <w:rPr>
          <w:rFonts w:ascii="Times New Roman" w:hAnsi="Times New Roman" w:cs="Times New Roman"/>
          <w:sz w:val="24"/>
          <w:szCs w:val="24"/>
        </w:rPr>
        <w:t xml:space="preserve">íce </w:t>
      </w:r>
      <w:r w:rsidR="00B718C3">
        <w:rPr>
          <w:rFonts w:ascii="Times New Roman" w:hAnsi="Times New Roman" w:cs="Times New Roman"/>
          <w:sz w:val="24"/>
          <w:szCs w:val="24"/>
        </w:rPr>
        <w:t>však v důsledku toho</w:t>
      </w:r>
      <w:r w:rsidR="0006101C" w:rsidRPr="00A743CF">
        <w:rPr>
          <w:rFonts w:ascii="Times New Roman" w:hAnsi="Times New Roman" w:cs="Times New Roman"/>
          <w:sz w:val="24"/>
          <w:szCs w:val="24"/>
        </w:rPr>
        <w:t xml:space="preserve"> dostane i</w:t>
      </w:r>
      <w:r w:rsidR="00A43668">
        <w:rPr>
          <w:rFonts w:ascii="Times New Roman" w:hAnsi="Times New Roman" w:cs="Times New Roman"/>
          <w:sz w:val="24"/>
          <w:szCs w:val="24"/>
        </w:rPr>
        <w:t> </w:t>
      </w:r>
      <w:r w:rsidR="008B434C">
        <w:rPr>
          <w:rFonts w:ascii="Times New Roman" w:hAnsi="Times New Roman" w:cs="Times New Roman"/>
          <w:sz w:val="24"/>
          <w:szCs w:val="24"/>
        </w:rPr>
        <w:t>věřitel</w:t>
      </w:r>
      <w:r w:rsidR="0006101C" w:rsidRPr="00A743CF">
        <w:rPr>
          <w:rFonts w:ascii="Times New Roman" w:hAnsi="Times New Roman" w:cs="Times New Roman"/>
          <w:sz w:val="24"/>
          <w:szCs w:val="24"/>
        </w:rPr>
        <w:t>.</w:t>
      </w:r>
      <w:r w:rsidR="006C75EF">
        <w:rPr>
          <w:rFonts w:ascii="Times New Roman" w:hAnsi="Times New Roman" w:cs="Times New Roman"/>
          <w:sz w:val="24"/>
          <w:szCs w:val="24"/>
        </w:rPr>
        <w:t xml:space="preserve"> Pozitivní dopady </w:t>
      </w:r>
      <w:r w:rsidR="00B718C3">
        <w:rPr>
          <w:rFonts w:ascii="Times New Roman" w:hAnsi="Times New Roman" w:cs="Times New Roman"/>
          <w:sz w:val="24"/>
          <w:szCs w:val="24"/>
        </w:rPr>
        <w:t>má</w:t>
      </w:r>
      <w:r w:rsidR="006C75EF">
        <w:rPr>
          <w:rFonts w:ascii="Times New Roman" w:hAnsi="Times New Roman" w:cs="Times New Roman"/>
          <w:sz w:val="24"/>
          <w:szCs w:val="24"/>
        </w:rPr>
        <w:t xml:space="preserve"> změna </w:t>
      </w:r>
      <w:r w:rsidR="00B718C3">
        <w:rPr>
          <w:rFonts w:ascii="Times New Roman" w:hAnsi="Times New Roman" w:cs="Times New Roman"/>
          <w:sz w:val="24"/>
          <w:szCs w:val="24"/>
        </w:rPr>
        <w:t>zejména u středně příjmových dlužníků.</w:t>
      </w:r>
    </w:p>
    <w:p w14:paraId="4C56529C" w14:textId="5EFE1297" w:rsidR="00A003B8" w:rsidRPr="00A743CF" w:rsidRDefault="00A003B8" w:rsidP="00E41A32">
      <w:pPr>
        <w:jc w:val="both"/>
        <w:rPr>
          <w:rFonts w:ascii="Times New Roman" w:hAnsi="Times New Roman" w:cs="Times New Roman"/>
          <w:sz w:val="24"/>
          <w:szCs w:val="24"/>
        </w:rPr>
      </w:pPr>
      <w:r w:rsidRPr="006C75EF">
        <w:rPr>
          <w:rFonts w:ascii="Times New Roman" w:hAnsi="Times New Roman" w:cs="Times New Roman"/>
          <w:b/>
          <w:sz w:val="24"/>
          <w:szCs w:val="24"/>
        </w:rPr>
        <w:t>2. Zvýšení nezabavitelné částky a její části započítávající se na vyživovanou osobu</w:t>
      </w:r>
      <w:r w:rsidR="00175643">
        <w:rPr>
          <w:rFonts w:ascii="Times New Roman" w:hAnsi="Times New Roman" w:cs="Times New Roman"/>
          <w:b/>
          <w:sz w:val="24"/>
          <w:szCs w:val="24"/>
        </w:rPr>
        <w:t xml:space="preserve"> </w:t>
      </w:r>
      <w:r w:rsidR="00175643" w:rsidRPr="00175643">
        <w:rPr>
          <w:rFonts w:ascii="Times New Roman" w:hAnsi="Times New Roman" w:cs="Times New Roman"/>
          <w:sz w:val="24"/>
          <w:szCs w:val="24"/>
        </w:rPr>
        <w:t>(</w:t>
      </w:r>
      <w:r w:rsidR="00A43668">
        <w:rPr>
          <w:rFonts w:ascii="Times New Roman" w:hAnsi="Times New Roman" w:cs="Times New Roman"/>
          <w:sz w:val="24"/>
          <w:szCs w:val="24"/>
        </w:rPr>
        <w:t xml:space="preserve">nezabavitelná částka se zvýšila z dřívějšího </w:t>
      </w:r>
      <w:r w:rsidR="00A43668" w:rsidRPr="00A43668">
        <w:rPr>
          <w:rFonts w:ascii="Times New Roman" w:hAnsi="Times New Roman" w:cs="Times New Roman"/>
          <w:sz w:val="24"/>
          <w:szCs w:val="24"/>
        </w:rPr>
        <w:t>úhrnu dvou třetin součtu částky životního minima jednotlivce a částky normativních nákladů na bydlení pro jednu osobu</w:t>
      </w:r>
      <w:r w:rsidR="00A43668">
        <w:rPr>
          <w:rFonts w:ascii="Times New Roman" w:hAnsi="Times New Roman" w:cs="Times New Roman"/>
          <w:sz w:val="24"/>
          <w:szCs w:val="24"/>
        </w:rPr>
        <w:t xml:space="preserve"> na </w:t>
      </w:r>
      <w:r w:rsidR="00A43668" w:rsidRPr="00A43668">
        <w:rPr>
          <w:rFonts w:ascii="Times New Roman" w:hAnsi="Times New Roman" w:cs="Times New Roman"/>
          <w:sz w:val="24"/>
          <w:szCs w:val="24"/>
        </w:rPr>
        <w:t>úhr</w:t>
      </w:r>
      <w:r w:rsidR="00A43668">
        <w:rPr>
          <w:rFonts w:ascii="Times New Roman" w:hAnsi="Times New Roman" w:cs="Times New Roman"/>
          <w:sz w:val="24"/>
          <w:szCs w:val="24"/>
        </w:rPr>
        <w:t>n</w:t>
      </w:r>
      <w:r w:rsidR="00A43668" w:rsidRPr="00A43668">
        <w:rPr>
          <w:rFonts w:ascii="Times New Roman" w:hAnsi="Times New Roman" w:cs="Times New Roman"/>
          <w:sz w:val="24"/>
          <w:szCs w:val="24"/>
        </w:rPr>
        <w:t xml:space="preserve"> tří čtvrtin součtu částky životního minima jednotlivce a částky normativních nákladů na bydlení pro jednu osobu</w:t>
      </w:r>
      <w:r w:rsidR="00394239">
        <w:rPr>
          <w:rFonts w:ascii="Times New Roman" w:hAnsi="Times New Roman" w:cs="Times New Roman"/>
          <w:sz w:val="24"/>
          <w:szCs w:val="24"/>
        </w:rPr>
        <w:t>, zároveň se zvýšila část této částky započítávající se na vyživovanou osobu, a to z jedné čtvrtiny nezabavitelné částky na jednu třetinu této částky</w:t>
      </w:r>
      <w:r w:rsidR="00175643">
        <w:rPr>
          <w:rFonts w:ascii="Times New Roman" w:hAnsi="Times New Roman" w:cs="Times New Roman"/>
          <w:sz w:val="24"/>
          <w:szCs w:val="24"/>
        </w:rPr>
        <w:t>)</w:t>
      </w:r>
      <w:r w:rsidRPr="00A743CF">
        <w:rPr>
          <w:rFonts w:ascii="Times New Roman" w:hAnsi="Times New Roman" w:cs="Times New Roman"/>
          <w:sz w:val="24"/>
          <w:szCs w:val="24"/>
        </w:rPr>
        <w:t xml:space="preserve"> – Povinnému, který je v exekuci pro jinou pohledávku, zůstane více na plnění vyživovací povinnosti. Je-li vymáháno výživné, bude k jeho uspokojení sražena vyšší částka.</w:t>
      </w:r>
    </w:p>
    <w:p w14:paraId="26AC0D94" w14:textId="12E828E6" w:rsidR="00A320CC" w:rsidRPr="00A743CF" w:rsidRDefault="00A003B8" w:rsidP="00E41A32">
      <w:pPr>
        <w:jc w:val="both"/>
        <w:rPr>
          <w:rFonts w:ascii="Times New Roman" w:hAnsi="Times New Roman" w:cs="Times New Roman"/>
          <w:sz w:val="24"/>
          <w:szCs w:val="24"/>
        </w:rPr>
      </w:pPr>
      <w:r w:rsidRPr="00A743CF">
        <w:rPr>
          <w:rFonts w:ascii="Times New Roman" w:hAnsi="Times New Roman" w:cs="Times New Roman"/>
          <w:sz w:val="24"/>
          <w:szCs w:val="24"/>
        </w:rPr>
        <w:t>Lze se domnívat, že bariéry k vymáhání výživného jsou v současnosti především psychologické</w:t>
      </w:r>
      <w:r w:rsidR="003C5F3E">
        <w:rPr>
          <w:rFonts w:ascii="Times New Roman" w:hAnsi="Times New Roman" w:cs="Times New Roman"/>
          <w:sz w:val="24"/>
          <w:szCs w:val="24"/>
        </w:rPr>
        <w:t>, případně způsobené nedostatkem informací</w:t>
      </w:r>
      <w:r w:rsidRPr="00A743CF">
        <w:rPr>
          <w:rFonts w:ascii="Times New Roman" w:hAnsi="Times New Roman" w:cs="Times New Roman"/>
          <w:sz w:val="24"/>
          <w:szCs w:val="24"/>
        </w:rPr>
        <w:t xml:space="preserve">. </w:t>
      </w:r>
      <w:r w:rsidR="003C5F3E">
        <w:rPr>
          <w:rFonts w:ascii="Times New Roman" w:hAnsi="Times New Roman" w:cs="Times New Roman"/>
          <w:sz w:val="24"/>
          <w:szCs w:val="24"/>
        </w:rPr>
        <w:t>Svědčí o tom poznatek z šetření VÚPSV, podle něhož se výživné snaží vymáhat třetina rodičů v neúplných rodinách, přičemž do vymáhání pomocí exekuce se pouštějí méně často.</w:t>
      </w:r>
      <w:r w:rsidR="003C5F3E">
        <w:rPr>
          <w:rStyle w:val="Znakapoznpodarou"/>
          <w:rFonts w:ascii="Times New Roman" w:hAnsi="Times New Roman" w:cs="Times New Roman"/>
          <w:sz w:val="24"/>
          <w:szCs w:val="24"/>
        </w:rPr>
        <w:footnoteReference w:id="28"/>
      </w:r>
      <w:r w:rsidR="003C5F3E">
        <w:rPr>
          <w:rFonts w:ascii="Times New Roman" w:hAnsi="Times New Roman" w:cs="Times New Roman"/>
          <w:sz w:val="24"/>
          <w:szCs w:val="24"/>
        </w:rPr>
        <w:t xml:space="preserve"> </w:t>
      </w:r>
      <w:r w:rsidRPr="00A743CF">
        <w:rPr>
          <w:rFonts w:ascii="Times New Roman" w:hAnsi="Times New Roman" w:cs="Times New Roman"/>
          <w:sz w:val="24"/>
          <w:szCs w:val="24"/>
        </w:rPr>
        <w:t xml:space="preserve">K jejich odbourání by měla přispět </w:t>
      </w:r>
      <w:r w:rsidRPr="00A743CF">
        <w:rPr>
          <w:rFonts w:ascii="Times New Roman" w:hAnsi="Times New Roman" w:cs="Times New Roman"/>
          <w:sz w:val="24"/>
          <w:szCs w:val="24"/>
        </w:rPr>
        <w:lastRenderedPageBreak/>
        <w:t>předně osvěta.</w:t>
      </w:r>
      <w:r w:rsidRPr="00A743CF">
        <w:rPr>
          <w:rStyle w:val="Znakapoznpodarou"/>
          <w:rFonts w:ascii="Times New Roman" w:hAnsi="Times New Roman" w:cs="Times New Roman"/>
          <w:sz w:val="24"/>
          <w:szCs w:val="24"/>
        </w:rPr>
        <w:footnoteReference w:id="29"/>
      </w:r>
      <w:r w:rsidRPr="00A743CF">
        <w:rPr>
          <w:rFonts w:ascii="Times New Roman" w:hAnsi="Times New Roman" w:cs="Times New Roman"/>
          <w:sz w:val="24"/>
          <w:szCs w:val="24"/>
        </w:rPr>
        <w:t xml:space="preserve"> </w:t>
      </w:r>
      <w:r w:rsidR="003C5F3E">
        <w:rPr>
          <w:rFonts w:ascii="Times New Roman" w:hAnsi="Times New Roman" w:cs="Times New Roman"/>
          <w:sz w:val="24"/>
          <w:szCs w:val="24"/>
        </w:rPr>
        <w:t xml:space="preserve">Na druhou stranu ani při zajištění dostatečné informovanosti není možné odstranit mimoprávní bariéry, které k neochotě výživné vymáhat vedou (např. obavy z dalšího zhoršení vztahů mezi dítětem a rodičem). K odstranění </w:t>
      </w:r>
      <w:r w:rsidR="00165BED" w:rsidRPr="00A743CF">
        <w:rPr>
          <w:rFonts w:ascii="Times New Roman" w:hAnsi="Times New Roman" w:cs="Times New Roman"/>
          <w:sz w:val="24"/>
          <w:szCs w:val="24"/>
        </w:rPr>
        <w:t>těchto bariér</w:t>
      </w:r>
      <w:r w:rsidR="003C5F3E">
        <w:rPr>
          <w:rFonts w:ascii="Times New Roman" w:hAnsi="Times New Roman" w:cs="Times New Roman"/>
          <w:sz w:val="24"/>
          <w:szCs w:val="24"/>
        </w:rPr>
        <w:t xml:space="preserve"> by však měly</w:t>
      </w:r>
      <w:r w:rsidR="00165BED" w:rsidRPr="00A743CF">
        <w:rPr>
          <w:rFonts w:ascii="Times New Roman" w:hAnsi="Times New Roman" w:cs="Times New Roman"/>
          <w:sz w:val="24"/>
          <w:szCs w:val="24"/>
        </w:rPr>
        <w:t xml:space="preserve"> přispět navrhované nov</w:t>
      </w:r>
      <w:r w:rsidR="003C5F3E">
        <w:rPr>
          <w:rFonts w:ascii="Times New Roman" w:hAnsi="Times New Roman" w:cs="Times New Roman"/>
          <w:sz w:val="24"/>
          <w:szCs w:val="24"/>
        </w:rPr>
        <w:t>é</w:t>
      </w:r>
      <w:r w:rsidR="00165BED" w:rsidRPr="00A743CF">
        <w:rPr>
          <w:rFonts w:ascii="Times New Roman" w:hAnsi="Times New Roman" w:cs="Times New Roman"/>
          <w:sz w:val="24"/>
          <w:szCs w:val="24"/>
        </w:rPr>
        <w:t xml:space="preserve"> nástroj</w:t>
      </w:r>
      <w:r w:rsidR="003C5F3E">
        <w:rPr>
          <w:rFonts w:ascii="Times New Roman" w:hAnsi="Times New Roman" w:cs="Times New Roman"/>
          <w:sz w:val="24"/>
          <w:szCs w:val="24"/>
        </w:rPr>
        <w:t>e</w:t>
      </w:r>
      <w:r w:rsidR="00165BED" w:rsidRPr="00A743CF">
        <w:rPr>
          <w:rFonts w:ascii="Times New Roman" w:hAnsi="Times New Roman" w:cs="Times New Roman"/>
          <w:sz w:val="24"/>
          <w:szCs w:val="24"/>
        </w:rPr>
        <w:t xml:space="preserve">, jakým lze splnění vyživovací povinnosti zajistit. Tato opatření </w:t>
      </w:r>
      <w:r w:rsidR="00394239">
        <w:rPr>
          <w:rFonts w:ascii="Times New Roman" w:hAnsi="Times New Roman" w:cs="Times New Roman"/>
          <w:sz w:val="24"/>
          <w:szCs w:val="24"/>
        </w:rPr>
        <w:t>byla</w:t>
      </w:r>
      <w:r w:rsidR="00165BED" w:rsidRPr="00A743CF">
        <w:rPr>
          <w:rFonts w:ascii="Times New Roman" w:hAnsi="Times New Roman" w:cs="Times New Roman"/>
          <w:sz w:val="24"/>
          <w:szCs w:val="24"/>
        </w:rPr>
        <w:t xml:space="preserve"> součástí vládního návrhu novely občanského zákoníku a</w:t>
      </w:r>
      <w:r w:rsidR="00A1309D">
        <w:rPr>
          <w:rFonts w:ascii="Times New Roman" w:hAnsi="Times New Roman" w:cs="Times New Roman"/>
          <w:sz w:val="24"/>
          <w:szCs w:val="24"/>
        </w:rPr>
        <w:t> </w:t>
      </w:r>
      <w:r w:rsidR="00165BED" w:rsidRPr="00A743CF">
        <w:rPr>
          <w:rFonts w:ascii="Times New Roman" w:hAnsi="Times New Roman" w:cs="Times New Roman"/>
          <w:sz w:val="24"/>
          <w:szCs w:val="24"/>
        </w:rPr>
        <w:t>dalších souvisejících zákonů (sněmovní tisk 899)</w:t>
      </w:r>
      <w:r w:rsidR="00165BED" w:rsidRPr="00A743CF">
        <w:rPr>
          <w:rStyle w:val="Znakapoznpodarou"/>
          <w:rFonts w:ascii="Times New Roman" w:hAnsi="Times New Roman" w:cs="Times New Roman"/>
          <w:sz w:val="24"/>
          <w:szCs w:val="24"/>
        </w:rPr>
        <w:footnoteReference w:id="30"/>
      </w:r>
      <w:r w:rsidR="00165BED" w:rsidRPr="00A743CF">
        <w:rPr>
          <w:rFonts w:ascii="Times New Roman" w:hAnsi="Times New Roman" w:cs="Times New Roman"/>
          <w:sz w:val="24"/>
          <w:szCs w:val="24"/>
        </w:rPr>
        <w:t xml:space="preserve">. </w:t>
      </w:r>
      <w:r w:rsidR="00394239">
        <w:rPr>
          <w:rFonts w:ascii="Times New Roman" w:hAnsi="Times New Roman" w:cs="Times New Roman"/>
          <w:sz w:val="24"/>
          <w:szCs w:val="24"/>
        </w:rPr>
        <w:t>Tento návrh byl již předložen v 8. volebním období (</w:t>
      </w:r>
      <w:proofErr w:type="gramStart"/>
      <w:r w:rsidR="00394239">
        <w:rPr>
          <w:rFonts w:ascii="Times New Roman" w:hAnsi="Times New Roman" w:cs="Times New Roman"/>
          <w:sz w:val="24"/>
          <w:szCs w:val="24"/>
        </w:rPr>
        <w:t>2017 – 2021</w:t>
      </w:r>
      <w:proofErr w:type="gramEnd"/>
      <w:r w:rsidR="00394239">
        <w:rPr>
          <w:rFonts w:ascii="Times New Roman" w:hAnsi="Times New Roman" w:cs="Times New Roman"/>
          <w:sz w:val="24"/>
          <w:szCs w:val="24"/>
        </w:rPr>
        <w:t xml:space="preserve">). V souladu s </w:t>
      </w:r>
      <w:r w:rsidR="00394239" w:rsidRPr="00394239">
        <w:rPr>
          <w:rFonts w:ascii="Times New Roman" w:hAnsi="Times New Roman" w:cs="Times New Roman"/>
          <w:sz w:val="24"/>
          <w:szCs w:val="24"/>
        </w:rPr>
        <w:t>Programov</w:t>
      </w:r>
      <w:r w:rsidR="00394239">
        <w:rPr>
          <w:rFonts w:ascii="Times New Roman" w:hAnsi="Times New Roman" w:cs="Times New Roman"/>
          <w:sz w:val="24"/>
          <w:szCs w:val="24"/>
        </w:rPr>
        <w:t>ým</w:t>
      </w:r>
      <w:r w:rsidR="00394239" w:rsidRPr="00394239">
        <w:rPr>
          <w:rFonts w:ascii="Times New Roman" w:hAnsi="Times New Roman" w:cs="Times New Roman"/>
          <w:sz w:val="24"/>
          <w:szCs w:val="24"/>
        </w:rPr>
        <w:t xml:space="preserve"> prohlášení</w:t>
      </w:r>
      <w:r w:rsidR="00394239">
        <w:rPr>
          <w:rFonts w:ascii="Times New Roman" w:hAnsi="Times New Roman" w:cs="Times New Roman"/>
          <w:sz w:val="24"/>
          <w:szCs w:val="24"/>
        </w:rPr>
        <w:t>m</w:t>
      </w:r>
      <w:r w:rsidR="00394239" w:rsidRPr="00394239">
        <w:rPr>
          <w:rFonts w:ascii="Times New Roman" w:hAnsi="Times New Roman" w:cs="Times New Roman"/>
          <w:sz w:val="24"/>
          <w:szCs w:val="24"/>
        </w:rPr>
        <w:t xml:space="preserve"> </w:t>
      </w:r>
      <w:r w:rsidR="00394239">
        <w:rPr>
          <w:rFonts w:ascii="Times New Roman" w:hAnsi="Times New Roman" w:cs="Times New Roman"/>
          <w:sz w:val="24"/>
          <w:szCs w:val="24"/>
        </w:rPr>
        <w:t>v</w:t>
      </w:r>
      <w:r w:rsidR="00394239" w:rsidRPr="00394239">
        <w:rPr>
          <w:rFonts w:ascii="Times New Roman" w:hAnsi="Times New Roman" w:cs="Times New Roman"/>
          <w:sz w:val="24"/>
          <w:szCs w:val="24"/>
        </w:rPr>
        <w:t>lád</w:t>
      </w:r>
      <w:r w:rsidR="00394239">
        <w:rPr>
          <w:rFonts w:ascii="Times New Roman" w:hAnsi="Times New Roman" w:cs="Times New Roman"/>
          <w:sz w:val="24"/>
          <w:szCs w:val="24"/>
        </w:rPr>
        <w:t>y</w:t>
      </w:r>
      <w:r w:rsidR="00394239">
        <w:rPr>
          <w:rStyle w:val="Znakapoznpodarou"/>
          <w:rFonts w:ascii="Times New Roman" w:hAnsi="Times New Roman" w:cs="Times New Roman"/>
          <w:sz w:val="24"/>
          <w:szCs w:val="24"/>
        </w:rPr>
        <w:footnoteReference w:id="31"/>
      </w:r>
      <w:r w:rsidR="00394239">
        <w:rPr>
          <w:rFonts w:ascii="Times New Roman" w:hAnsi="Times New Roman" w:cs="Times New Roman"/>
          <w:sz w:val="24"/>
          <w:szCs w:val="24"/>
        </w:rPr>
        <w:t xml:space="preserve">, v němž se vláda </w:t>
      </w:r>
      <w:r w:rsidR="00394239" w:rsidRPr="00394239">
        <w:rPr>
          <w:rFonts w:ascii="Times New Roman" w:hAnsi="Times New Roman" w:cs="Times New Roman"/>
          <w:sz w:val="24"/>
          <w:szCs w:val="24"/>
        </w:rPr>
        <w:t>zavázala podpořit konsensuální řešení rodičovských konfliktů</w:t>
      </w:r>
      <w:r w:rsidR="00394239">
        <w:rPr>
          <w:rFonts w:ascii="Times New Roman" w:hAnsi="Times New Roman" w:cs="Times New Roman"/>
          <w:sz w:val="24"/>
          <w:szCs w:val="24"/>
        </w:rPr>
        <w:t xml:space="preserve">, se však předpokládá jeho opětovné předložení i v 9. volebním období. </w:t>
      </w:r>
      <w:r w:rsidR="00165BED" w:rsidRPr="00A743CF">
        <w:rPr>
          <w:rFonts w:ascii="Times New Roman" w:hAnsi="Times New Roman" w:cs="Times New Roman"/>
          <w:sz w:val="24"/>
          <w:szCs w:val="24"/>
        </w:rPr>
        <w:t xml:space="preserve">Jedním z opatření je navrhovaná úprava podmínek, za nichž by mohla být </w:t>
      </w:r>
      <w:r w:rsidR="00165BED" w:rsidRPr="00A743CF">
        <w:rPr>
          <w:rFonts w:ascii="Times New Roman" w:hAnsi="Times New Roman" w:cs="Times New Roman"/>
          <w:b/>
          <w:sz w:val="24"/>
          <w:szCs w:val="24"/>
        </w:rPr>
        <w:t>pohledávka výživného za úplatu postoupena</w:t>
      </w:r>
      <w:r w:rsidR="00165BED" w:rsidRPr="00A743CF">
        <w:rPr>
          <w:rFonts w:ascii="Times New Roman" w:hAnsi="Times New Roman" w:cs="Times New Roman"/>
          <w:sz w:val="24"/>
          <w:szCs w:val="24"/>
        </w:rPr>
        <w:t>. Jedná se o soukromoprávní alternativu ke stejnému principu, na kterém je postaveno náhradní výživné. Podstatou je, že oprávněný získá prostředky na svou výživ</w:t>
      </w:r>
      <w:r w:rsidR="00A1309D">
        <w:rPr>
          <w:rFonts w:ascii="Times New Roman" w:hAnsi="Times New Roman" w:cs="Times New Roman"/>
          <w:sz w:val="24"/>
          <w:szCs w:val="24"/>
        </w:rPr>
        <w:t>u</w:t>
      </w:r>
      <w:r w:rsidR="00165BED" w:rsidRPr="00A743CF">
        <w:rPr>
          <w:rFonts w:ascii="Times New Roman" w:hAnsi="Times New Roman" w:cs="Times New Roman"/>
          <w:sz w:val="24"/>
          <w:szCs w:val="24"/>
        </w:rPr>
        <w:t xml:space="preserve"> od jiné osoby, která bude následně sama </w:t>
      </w:r>
      <w:r w:rsidR="000E7273" w:rsidRPr="00A743CF">
        <w:rPr>
          <w:rFonts w:ascii="Times New Roman" w:hAnsi="Times New Roman" w:cs="Times New Roman"/>
          <w:sz w:val="24"/>
          <w:szCs w:val="24"/>
        </w:rPr>
        <w:t>pohledávku vůči povinnému uplatňovat. Toto opatření umožňuje z oprávněné osoby sejmout stigma a riziko spojené s tím, že by musela sama vést exekuci vůči osobě výživou povinné. Využití se nabízí zejména tam, kde je povinná osoba sice dostatečně solventní či schopná zatajovat své příjmy, ale výživné odmítá plnit ze subjektivních důvodů (např.</w:t>
      </w:r>
      <w:r w:rsidR="00A1309D">
        <w:rPr>
          <w:rFonts w:ascii="Times New Roman" w:hAnsi="Times New Roman" w:cs="Times New Roman"/>
          <w:sz w:val="24"/>
          <w:szCs w:val="24"/>
        </w:rPr>
        <w:t> </w:t>
      </w:r>
      <w:r w:rsidR="000E7273" w:rsidRPr="00A743CF">
        <w:rPr>
          <w:rFonts w:ascii="Times New Roman" w:hAnsi="Times New Roman" w:cs="Times New Roman"/>
          <w:sz w:val="24"/>
          <w:szCs w:val="24"/>
        </w:rPr>
        <w:t>neschopnost oddělit konflikt s bývalým partnerem od zajištění výživy dítěte). Zároveň se předpokládá, že ten, na koho má být pohledávka postoupena, bude mít lepší schopnost dosáhnout jejího uspokojení. Může jít kupříkladu</w:t>
      </w:r>
      <w:r w:rsidR="001F3D00">
        <w:rPr>
          <w:rFonts w:ascii="Times New Roman" w:hAnsi="Times New Roman" w:cs="Times New Roman"/>
          <w:sz w:val="24"/>
          <w:szCs w:val="24"/>
        </w:rPr>
        <w:t xml:space="preserve"> o</w:t>
      </w:r>
      <w:r w:rsidR="000E7273" w:rsidRPr="00A743CF">
        <w:rPr>
          <w:rFonts w:ascii="Times New Roman" w:hAnsi="Times New Roman" w:cs="Times New Roman"/>
          <w:sz w:val="24"/>
          <w:szCs w:val="24"/>
        </w:rPr>
        <w:t xml:space="preserve"> </w:t>
      </w:r>
      <w:r w:rsidR="00A320CC" w:rsidRPr="00A743CF">
        <w:rPr>
          <w:rFonts w:ascii="Times New Roman" w:hAnsi="Times New Roman" w:cs="Times New Roman"/>
          <w:sz w:val="24"/>
          <w:szCs w:val="24"/>
        </w:rPr>
        <w:t>jiného příbuzného (např. rodič povinného), který má na zajištění výživy dítěte zájem a zároveň má se samotným povinným lepší vztah. Nepředpokládá se, že by musel ten, na koho bude pohledávka postoupena, nutně přistoupit k jejímu vymáhání. Mohl by kupříkladu tuto pohledávku započíst vůči pohledávce, kterou za ním má povinný (příp.</w:t>
      </w:r>
      <w:r w:rsidR="000F4383">
        <w:rPr>
          <w:rFonts w:ascii="Times New Roman" w:hAnsi="Times New Roman" w:cs="Times New Roman"/>
          <w:sz w:val="24"/>
          <w:szCs w:val="24"/>
        </w:rPr>
        <w:t> </w:t>
      </w:r>
      <w:r w:rsidR="00A320CC" w:rsidRPr="00A743CF">
        <w:rPr>
          <w:rFonts w:ascii="Times New Roman" w:hAnsi="Times New Roman" w:cs="Times New Roman"/>
          <w:sz w:val="24"/>
          <w:szCs w:val="24"/>
        </w:rPr>
        <w:t>mu ji započíst na jeho dědický podíl), případně se s ním dohodnout na splátkovém kalendáři. Návrh obsahuje řadu záruk proti zneužití (úplata za postoupení se poskytuje pouze bezhotovostně a nad adekvátností podmínek postoupení dohlíží opatrovnický soud dítěte).</w:t>
      </w:r>
    </w:p>
    <w:p w14:paraId="3191B79D" w14:textId="77777777" w:rsidR="00A320CC" w:rsidRPr="00A743CF" w:rsidRDefault="00A320CC" w:rsidP="00E41A32">
      <w:pPr>
        <w:jc w:val="both"/>
        <w:rPr>
          <w:rFonts w:ascii="Times New Roman" w:hAnsi="Times New Roman" w:cs="Times New Roman"/>
          <w:sz w:val="24"/>
          <w:szCs w:val="24"/>
        </w:rPr>
      </w:pPr>
      <w:r w:rsidRPr="00A743CF">
        <w:rPr>
          <w:rFonts w:ascii="Times New Roman" w:hAnsi="Times New Roman" w:cs="Times New Roman"/>
          <w:sz w:val="24"/>
          <w:szCs w:val="24"/>
        </w:rPr>
        <w:t xml:space="preserve">K posílení motivace povinného včas plnit vyživovací povinnost a zajištění odpovídající kompenzace oprávněného v případě prodlení se navrhuje stanovit </w:t>
      </w:r>
      <w:r w:rsidR="00A1309D">
        <w:rPr>
          <w:rFonts w:ascii="Times New Roman" w:hAnsi="Times New Roman" w:cs="Times New Roman"/>
          <w:b/>
          <w:sz w:val="24"/>
          <w:szCs w:val="24"/>
        </w:rPr>
        <w:t>zvýšenou sazbu úroku z </w:t>
      </w:r>
      <w:r w:rsidRPr="00A743CF">
        <w:rPr>
          <w:rFonts w:ascii="Times New Roman" w:hAnsi="Times New Roman" w:cs="Times New Roman"/>
          <w:b/>
          <w:sz w:val="24"/>
          <w:szCs w:val="24"/>
        </w:rPr>
        <w:t>prodlení s placením pohledávek výživného pro nezletilé dítě, které nenabylo plné svéprávnosti</w:t>
      </w:r>
      <w:r w:rsidRPr="00A743CF">
        <w:rPr>
          <w:rFonts w:ascii="Times New Roman" w:hAnsi="Times New Roman" w:cs="Times New Roman"/>
          <w:sz w:val="24"/>
          <w:szCs w:val="24"/>
        </w:rPr>
        <w:t>. Posílení soukromoprávních sankcí by mohlo snížit tlak na uplatňování trestní represe. Na druhou stranu se předpokládá, že zvýšenou sazbu úroku z prodlení by bylo vhodné časově limitovat, případně po uplynutí určité doby prodlení přiměřeně jeho přírůstek omezit, aby byl eliminován vznik nežádoucí d</w:t>
      </w:r>
      <w:r w:rsidR="00542DAD" w:rsidRPr="00A743CF">
        <w:rPr>
          <w:rFonts w:ascii="Times New Roman" w:hAnsi="Times New Roman" w:cs="Times New Roman"/>
          <w:sz w:val="24"/>
          <w:szCs w:val="24"/>
        </w:rPr>
        <w:t>luhové spirály na straně povinného</w:t>
      </w:r>
      <w:r w:rsidRPr="00A743CF">
        <w:rPr>
          <w:rFonts w:ascii="Times New Roman" w:hAnsi="Times New Roman" w:cs="Times New Roman"/>
          <w:sz w:val="24"/>
          <w:szCs w:val="24"/>
        </w:rPr>
        <w:t>.</w:t>
      </w:r>
    </w:p>
    <w:p w14:paraId="3E3DDB80" w14:textId="77777777" w:rsidR="006A2C18" w:rsidRPr="00A743CF" w:rsidRDefault="00273170" w:rsidP="00E41A32">
      <w:pPr>
        <w:jc w:val="both"/>
        <w:rPr>
          <w:rFonts w:ascii="Times New Roman" w:hAnsi="Times New Roman" w:cs="Times New Roman"/>
          <w:sz w:val="24"/>
          <w:szCs w:val="24"/>
        </w:rPr>
      </w:pPr>
      <w:r w:rsidRPr="00A743CF">
        <w:rPr>
          <w:rFonts w:ascii="Times New Roman" w:hAnsi="Times New Roman" w:cs="Times New Roman"/>
          <w:sz w:val="24"/>
          <w:szCs w:val="24"/>
        </w:rPr>
        <w:t>Velmi specifickou skupinu v rámci dané kategori</w:t>
      </w:r>
      <w:r w:rsidR="005938FF">
        <w:rPr>
          <w:rFonts w:ascii="Times New Roman" w:hAnsi="Times New Roman" w:cs="Times New Roman"/>
          <w:sz w:val="24"/>
          <w:szCs w:val="24"/>
        </w:rPr>
        <w:t>e</w:t>
      </w:r>
      <w:r w:rsidRPr="00A743CF">
        <w:rPr>
          <w:rFonts w:ascii="Times New Roman" w:hAnsi="Times New Roman" w:cs="Times New Roman"/>
          <w:sz w:val="24"/>
          <w:szCs w:val="24"/>
        </w:rPr>
        <w:t xml:space="preserve"> tvoří </w:t>
      </w:r>
      <w:r w:rsidRPr="00A1309D">
        <w:rPr>
          <w:rFonts w:ascii="Times New Roman" w:hAnsi="Times New Roman" w:cs="Times New Roman"/>
          <w:b/>
          <w:sz w:val="24"/>
          <w:szCs w:val="24"/>
        </w:rPr>
        <w:t xml:space="preserve">osoby </w:t>
      </w:r>
      <w:r w:rsidR="00011052" w:rsidRPr="00A1309D">
        <w:rPr>
          <w:rFonts w:ascii="Times New Roman" w:hAnsi="Times New Roman" w:cs="Times New Roman"/>
          <w:b/>
          <w:sz w:val="24"/>
          <w:szCs w:val="24"/>
        </w:rPr>
        <w:t>páchající</w:t>
      </w:r>
      <w:r w:rsidRPr="00A1309D">
        <w:rPr>
          <w:rFonts w:ascii="Times New Roman" w:hAnsi="Times New Roman" w:cs="Times New Roman"/>
          <w:b/>
          <w:sz w:val="24"/>
          <w:szCs w:val="24"/>
        </w:rPr>
        <w:t xml:space="preserve"> trestný čin zanedbání povinné výživy</w:t>
      </w:r>
      <w:r w:rsidRPr="00A743CF">
        <w:rPr>
          <w:rFonts w:ascii="Times New Roman" w:hAnsi="Times New Roman" w:cs="Times New Roman"/>
          <w:sz w:val="24"/>
          <w:szCs w:val="24"/>
        </w:rPr>
        <w:t xml:space="preserve">. </w:t>
      </w:r>
      <w:r w:rsidR="006A2C18" w:rsidRPr="00A743CF">
        <w:rPr>
          <w:rFonts w:ascii="Times New Roman" w:hAnsi="Times New Roman" w:cs="Times New Roman"/>
          <w:sz w:val="24"/>
          <w:szCs w:val="24"/>
        </w:rPr>
        <w:t>Hlavním charakteristickým rysem této skupiny je skutečnost, že v ní významně převažují opakovaně trestané osoby.</w:t>
      </w:r>
      <w:r w:rsidR="006A2C18" w:rsidRPr="00A743CF">
        <w:rPr>
          <w:rStyle w:val="Znakapoznpodarou"/>
          <w:rFonts w:ascii="Times New Roman" w:hAnsi="Times New Roman" w:cs="Times New Roman"/>
          <w:sz w:val="24"/>
          <w:szCs w:val="24"/>
        </w:rPr>
        <w:footnoteReference w:id="32"/>
      </w:r>
    </w:p>
    <w:p w14:paraId="661A92B1" w14:textId="77777777" w:rsidR="006A2C18" w:rsidRPr="00A743CF" w:rsidRDefault="00011052" w:rsidP="00E41A32">
      <w:pPr>
        <w:jc w:val="both"/>
        <w:rPr>
          <w:rFonts w:ascii="Times New Roman" w:hAnsi="Times New Roman" w:cs="Times New Roman"/>
          <w:sz w:val="24"/>
          <w:szCs w:val="24"/>
        </w:rPr>
      </w:pPr>
      <w:r w:rsidRPr="00A743CF">
        <w:rPr>
          <w:rFonts w:ascii="Times New Roman" w:hAnsi="Times New Roman" w:cs="Times New Roman"/>
          <w:sz w:val="24"/>
          <w:szCs w:val="24"/>
        </w:rPr>
        <w:lastRenderedPageBreak/>
        <w:t>Podle Zprávy o činnosti Nejvyššího státního zastupitelství za rok 2019</w:t>
      </w:r>
      <w:r w:rsidRPr="00A743CF">
        <w:rPr>
          <w:rStyle w:val="Znakapoznpodarou"/>
          <w:rFonts w:ascii="Times New Roman" w:hAnsi="Times New Roman" w:cs="Times New Roman"/>
          <w:sz w:val="24"/>
          <w:szCs w:val="24"/>
        </w:rPr>
        <w:footnoteReference w:id="33"/>
      </w:r>
      <w:r w:rsidRPr="00A743CF">
        <w:rPr>
          <w:rFonts w:ascii="Times New Roman" w:hAnsi="Times New Roman" w:cs="Times New Roman"/>
          <w:sz w:val="24"/>
          <w:szCs w:val="24"/>
        </w:rPr>
        <w:t xml:space="preserve"> by</w:t>
      </w:r>
      <w:r w:rsidR="000F4383">
        <w:rPr>
          <w:rFonts w:ascii="Times New Roman" w:hAnsi="Times New Roman" w:cs="Times New Roman"/>
          <w:sz w:val="24"/>
          <w:szCs w:val="24"/>
        </w:rPr>
        <w:t>l</w:t>
      </w:r>
      <w:r w:rsidRPr="00A743CF">
        <w:rPr>
          <w:rFonts w:ascii="Times New Roman" w:hAnsi="Times New Roman" w:cs="Times New Roman"/>
          <w:sz w:val="24"/>
          <w:szCs w:val="24"/>
        </w:rPr>
        <w:t xml:space="preserve"> trestný čin zanedbání povinné výživy čtvrtým nejčastějším trestným činem. V posledních letech nicméně došlo k</w:t>
      </w:r>
      <w:r w:rsidR="002C4CFC" w:rsidRPr="00A743CF">
        <w:rPr>
          <w:rFonts w:ascii="Times New Roman" w:hAnsi="Times New Roman" w:cs="Times New Roman"/>
          <w:sz w:val="24"/>
          <w:szCs w:val="24"/>
        </w:rPr>
        <w:t>e</w:t>
      </w:r>
      <w:r w:rsidRPr="00A743CF">
        <w:rPr>
          <w:rFonts w:ascii="Times New Roman" w:hAnsi="Times New Roman" w:cs="Times New Roman"/>
          <w:sz w:val="24"/>
          <w:szCs w:val="24"/>
        </w:rPr>
        <w:t> </w:t>
      </w:r>
      <w:r w:rsidR="002C4CFC" w:rsidRPr="00A743CF">
        <w:rPr>
          <w:rFonts w:ascii="Times New Roman" w:hAnsi="Times New Roman" w:cs="Times New Roman"/>
          <w:sz w:val="24"/>
          <w:szCs w:val="24"/>
        </w:rPr>
        <w:t>znatelnému</w:t>
      </w:r>
      <w:r w:rsidRPr="00A743CF">
        <w:rPr>
          <w:rFonts w:ascii="Times New Roman" w:hAnsi="Times New Roman" w:cs="Times New Roman"/>
          <w:sz w:val="24"/>
          <w:szCs w:val="24"/>
        </w:rPr>
        <w:t xml:space="preserve"> poklesu podílu tohoto trestného činu na veškeré trestné činnosti</w:t>
      </w:r>
      <w:r w:rsidR="000F4383">
        <w:rPr>
          <w:rFonts w:ascii="Times New Roman" w:hAnsi="Times New Roman" w:cs="Times New Roman"/>
          <w:sz w:val="24"/>
          <w:szCs w:val="24"/>
        </w:rPr>
        <w:t xml:space="preserve"> (8,58 %)</w:t>
      </w:r>
      <w:r w:rsidR="002C4CFC" w:rsidRPr="00A743CF">
        <w:rPr>
          <w:rFonts w:ascii="Times New Roman" w:hAnsi="Times New Roman" w:cs="Times New Roman"/>
          <w:sz w:val="24"/>
          <w:szCs w:val="24"/>
        </w:rPr>
        <w:t>.</w:t>
      </w:r>
      <w:r w:rsidRPr="00A743CF">
        <w:rPr>
          <w:rFonts w:ascii="Times New Roman" w:hAnsi="Times New Roman" w:cs="Times New Roman"/>
          <w:sz w:val="24"/>
          <w:szCs w:val="24"/>
        </w:rPr>
        <w:t xml:space="preserve"> </w:t>
      </w:r>
      <w:r w:rsidR="002C4CFC" w:rsidRPr="00A743CF">
        <w:rPr>
          <w:rFonts w:ascii="Times New Roman" w:hAnsi="Times New Roman" w:cs="Times New Roman"/>
          <w:sz w:val="24"/>
          <w:szCs w:val="24"/>
        </w:rPr>
        <w:t>V</w:t>
      </w:r>
      <w:r w:rsidR="006A2C18" w:rsidRPr="00A743CF">
        <w:rPr>
          <w:rFonts w:ascii="Times New Roman" w:hAnsi="Times New Roman" w:cs="Times New Roman"/>
          <w:sz w:val="24"/>
          <w:szCs w:val="24"/>
        </w:rPr>
        <w:t> roce 2018</w:t>
      </w:r>
      <w:r w:rsidR="002C4CFC" w:rsidRPr="00A743CF">
        <w:rPr>
          <w:rFonts w:ascii="Times New Roman" w:hAnsi="Times New Roman" w:cs="Times New Roman"/>
          <w:sz w:val="24"/>
          <w:szCs w:val="24"/>
        </w:rPr>
        <w:t xml:space="preserve"> byl dokonce dosažen nejnižší počet stíhaných,</w:t>
      </w:r>
      <w:r w:rsidRPr="00A743CF">
        <w:rPr>
          <w:rFonts w:ascii="Times New Roman" w:hAnsi="Times New Roman" w:cs="Times New Roman"/>
          <w:sz w:val="24"/>
          <w:szCs w:val="24"/>
        </w:rPr>
        <w:t xml:space="preserve"> obžalovaných </w:t>
      </w:r>
      <w:r w:rsidR="002C4CFC" w:rsidRPr="00A743CF">
        <w:rPr>
          <w:rFonts w:ascii="Times New Roman" w:hAnsi="Times New Roman" w:cs="Times New Roman"/>
          <w:sz w:val="24"/>
          <w:szCs w:val="24"/>
        </w:rPr>
        <w:t xml:space="preserve">a odsouzených </w:t>
      </w:r>
      <w:r w:rsidRPr="00A743CF">
        <w:rPr>
          <w:rFonts w:ascii="Times New Roman" w:hAnsi="Times New Roman" w:cs="Times New Roman"/>
          <w:sz w:val="24"/>
          <w:szCs w:val="24"/>
        </w:rPr>
        <w:t>osob</w:t>
      </w:r>
      <w:r w:rsidR="002C4CFC" w:rsidRPr="00A743CF">
        <w:rPr>
          <w:rFonts w:ascii="Times New Roman" w:hAnsi="Times New Roman" w:cs="Times New Roman"/>
          <w:sz w:val="24"/>
          <w:szCs w:val="24"/>
        </w:rPr>
        <w:t xml:space="preserve"> </w:t>
      </w:r>
      <w:r w:rsidR="006A2C18" w:rsidRPr="00A743CF">
        <w:rPr>
          <w:rFonts w:ascii="Times New Roman" w:hAnsi="Times New Roman" w:cs="Times New Roman"/>
          <w:sz w:val="24"/>
          <w:szCs w:val="24"/>
        </w:rPr>
        <w:t>za posledních 10 sledovaných let</w:t>
      </w:r>
      <w:r w:rsidRPr="00A743CF">
        <w:rPr>
          <w:rFonts w:ascii="Times New Roman" w:hAnsi="Times New Roman" w:cs="Times New Roman"/>
          <w:sz w:val="24"/>
          <w:szCs w:val="24"/>
        </w:rPr>
        <w:t>.</w:t>
      </w:r>
      <w:r w:rsidR="00C159BE" w:rsidRPr="00A743CF">
        <w:rPr>
          <w:rFonts w:ascii="Times New Roman" w:hAnsi="Times New Roman" w:cs="Times New Roman"/>
          <w:sz w:val="24"/>
          <w:szCs w:val="24"/>
        </w:rPr>
        <w:t xml:space="preserve"> </w:t>
      </w:r>
    </w:p>
    <w:p w14:paraId="247A7E4C" w14:textId="77777777" w:rsidR="002C74E5" w:rsidRDefault="00C159BE" w:rsidP="00E41A32">
      <w:pPr>
        <w:jc w:val="both"/>
        <w:rPr>
          <w:rFonts w:ascii="Times New Roman" w:hAnsi="Times New Roman" w:cs="Times New Roman"/>
          <w:sz w:val="24"/>
          <w:szCs w:val="24"/>
        </w:rPr>
      </w:pPr>
      <w:r w:rsidRPr="00A743CF">
        <w:rPr>
          <w:rFonts w:ascii="Times New Roman" w:hAnsi="Times New Roman" w:cs="Times New Roman"/>
          <w:sz w:val="24"/>
          <w:szCs w:val="24"/>
        </w:rPr>
        <w:t xml:space="preserve">Nízký je podíl nepodmíněných trestů odnětí svobody </w:t>
      </w:r>
      <w:r w:rsidR="002C74E5">
        <w:rPr>
          <w:rFonts w:ascii="Times New Roman" w:hAnsi="Times New Roman" w:cs="Times New Roman"/>
          <w:sz w:val="24"/>
          <w:szCs w:val="24"/>
        </w:rPr>
        <w:t>u osob odsouzených za zanedbání povinné výživy. Osoby ve výkonu trestu za zanedbání povinné výživy tvoří jen malý podíl ze všech osob ve výkonu trestu.</w:t>
      </w:r>
      <w:r w:rsidR="00F1721A">
        <w:rPr>
          <w:rStyle w:val="Znakapoznpodarou"/>
          <w:rFonts w:ascii="Times New Roman" w:hAnsi="Times New Roman" w:cs="Times New Roman"/>
          <w:sz w:val="24"/>
          <w:szCs w:val="24"/>
        </w:rPr>
        <w:footnoteReference w:id="34"/>
      </w:r>
      <w:r w:rsidR="002C74E5">
        <w:rPr>
          <w:rFonts w:ascii="Times New Roman" w:hAnsi="Times New Roman" w:cs="Times New Roman"/>
          <w:sz w:val="24"/>
          <w:szCs w:val="24"/>
        </w:rPr>
        <w:t xml:space="preserve"> Většinový je přitom počet těch, kteří byli krom zanedbání povinné výživy odsouzeni také za spáchání dalších trestných činů.</w:t>
      </w:r>
      <w:r w:rsidR="00F1721A">
        <w:rPr>
          <w:rFonts w:ascii="Times New Roman" w:hAnsi="Times New Roman" w:cs="Times New Roman"/>
          <w:sz w:val="24"/>
          <w:szCs w:val="24"/>
        </w:rPr>
        <w:t xml:space="preserve"> </w:t>
      </w:r>
    </w:p>
    <w:p w14:paraId="0A4BF5F7" w14:textId="3C0CFDC9" w:rsidR="00011052" w:rsidRDefault="00613169" w:rsidP="00E41A32">
      <w:pPr>
        <w:jc w:val="both"/>
        <w:rPr>
          <w:rFonts w:ascii="Times New Roman" w:hAnsi="Times New Roman" w:cs="Times New Roman"/>
          <w:sz w:val="24"/>
          <w:szCs w:val="24"/>
        </w:rPr>
      </w:pPr>
      <w:r>
        <w:rPr>
          <w:rFonts w:ascii="Times New Roman" w:hAnsi="Times New Roman" w:cs="Times New Roman"/>
          <w:sz w:val="24"/>
          <w:szCs w:val="24"/>
        </w:rPr>
        <w:t>Dne 1. 1. 2020 vstoupila v účinnost novela vyhlášky Ministerstva spravedlnosti č. 10/2000 Sb.</w:t>
      </w:r>
      <w:r>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kterou byla </w:t>
      </w:r>
      <w:r w:rsidRPr="0097684C">
        <w:rPr>
          <w:rFonts w:ascii="Times New Roman" w:hAnsi="Times New Roman" w:cs="Times New Roman"/>
          <w:b/>
          <w:sz w:val="24"/>
          <w:szCs w:val="24"/>
        </w:rPr>
        <w:t>zvýšena srážka odměny odsouzeného, která se použije k úhradě výživného nezaopatřených dětí</w:t>
      </w:r>
      <w:r>
        <w:rPr>
          <w:rFonts w:ascii="Times New Roman" w:hAnsi="Times New Roman" w:cs="Times New Roman"/>
          <w:sz w:val="24"/>
          <w:szCs w:val="24"/>
        </w:rPr>
        <w:t xml:space="preserve"> (z 30 na 33 %)</w:t>
      </w:r>
      <w:r w:rsidR="0097684C">
        <w:rPr>
          <w:rFonts w:ascii="Times New Roman" w:hAnsi="Times New Roman" w:cs="Times New Roman"/>
          <w:sz w:val="24"/>
          <w:szCs w:val="24"/>
        </w:rPr>
        <w:t>, a to na úkor nákladů výkonu trestu</w:t>
      </w:r>
      <w:r>
        <w:rPr>
          <w:rFonts w:ascii="Times New Roman" w:hAnsi="Times New Roman" w:cs="Times New Roman"/>
          <w:sz w:val="24"/>
          <w:szCs w:val="24"/>
        </w:rPr>
        <w:t xml:space="preserve">. </w:t>
      </w:r>
      <w:r w:rsidR="0097684C">
        <w:rPr>
          <w:rFonts w:ascii="Times New Roman" w:hAnsi="Times New Roman" w:cs="Times New Roman"/>
          <w:sz w:val="24"/>
          <w:szCs w:val="24"/>
        </w:rPr>
        <w:t xml:space="preserve">K témuž dni vstoupila v účinnost novela nařízení vlády č. </w:t>
      </w:r>
      <w:r w:rsidR="0097684C" w:rsidRPr="00B343E3">
        <w:rPr>
          <w:rFonts w:ascii="Times New Roman" w:hAnsi="Times New Roman" w:cs="Times New Roman"/>
          <w:sz w:val="24"/>
          <w:szCs w:val="24"/>
        </w:rPr>
        <w:t>361/2017</w:t>
      </w:r>
      <w:r w:rsidR="0097684C">
        <w:rPr>
          <w:rFonts w:ascii="Times New Roman" w:hAnsi="Times New Roman" w:cs="Times New Roman"/>
          <w:sz w:val="24"/>
          <w:szCs w:val="24"/>
        </w:rPr>
        <w:t xml:space="preserve"> Sb., která navázala odměňování odsouzených na minimální mzdu. </w:t>
      </w:r>
      <w:r w:rsidR="0097684C" w:rsidRPr="0097684C">
        <w:rPr>
          <w:rFonts w:ascii="Times New Roman" w:hAnsi="Times New Roman" w:cs="Times New Roman"/>
          <w:b/>
          <w:sz w:val="24"/>
          <w:szCs w:val="24"/>
        </w:rPr>
        <w:t>Odměna odsouzeného v</w:t>
      </w:r>
      <w:r w:rsidR="0097684C">
        <w:rPr>
          <w:rFonts w:ascii="Times New Roman" w:hAnsi="Times New Roman" w:cs="Times New Roman"/>
          <w:sz w:val="24"/>
          <w:szCs w:val="24"/>
        </w:rPr>
        <w:t> </w:t>
      </w:r>
      <w:r w:rsidR="0097684C" w:rsidRPr="004D593D">
        <w:rPr>
          <w:rFonts w:ascii="Times New Roman" w:hAnsi="Times New Roman" w:cs="Times New Roman"/>
          <w:b/>
          <w:sz w:val="24"/>
          <w:szCs w:val="24"/>
        </w:rPr>
        <w:t>I. kategorii</w:t>
      </w:r>
      <w:r w:rsidR="0097684C">
        <w:rPr>
          <w:rFonts w:ascii="Times New Roman" w:hAnsi="Times New Roman" w:cs="Times New Roman"/>
          <w:b/>
          <w:sz w:val="24"/>
          <w:szCs w:val="24"/>
        </w:rPr>
        <w:t xml:space="preserve"> </w:t>
      </w:r>
      <w:r w:rsidR="0097684C">
        <w:rPr>
          <w:rFonts w:ascii="Times New Roman" w:hAnsi="Times New Roman" w:cs="Times New Roman"/>
          <w:sz w:val="24"/>
          <w:szCs w:val="24"/>
        </w:rPr>
        <w:t xml:space="preserve">(do této kategorie je zařazeno cca 90 % odsouzených) </w:t>
      </w:r>
      <w:r w:rsidR="0097684C" w:rsidRPr="0097684C">
        <w:rPr>
          <w:rFonts w:ascii="Times New Roman" w:hAnsi="Times New Roman" w:cs="Times New Roman"/>
          <w:b/>
          <w:sz w:val="24"/>
          <w:szCs w:val="24"/>
        </w:rPr>
        <w:t xml:space="preserve">se zvýšila </w:t>
      </w:r>
      <w:r w:rsidR="00C60C08">
        <w:rPr>
          <w:rFonts w:ascii="Times New Roman" w:hAnsi="Times New Roman" w:cs="Times New Roman"/>
          <w:b/>
          <w:sz w:val="24"/>
          <w:szCs w:val="24"/>
        </w:rPr>
        <w:t xml:space="preserve">a činí částku </w:t>
      </w:r>
      <w:r w:rsidR="00C60C08" w:rsidRPr="00C60C08">
        <w:rPr>
          <w:rFonts w:ascii="Times New Roman" w:hAnsi="Times New Roman" w:cs="Times New Roman"/>
          <w:b/>
          <w:sz w:val="24"/>
          <w:szCs w:val="24"/>
        </w:rPr>
        <w:t>ve výši 50 % minimální mzdy za měsíc</w:t>
      </w:r>
      <w:r w:rsidR="0097684C">
        <w:rPr>
          <w:rFonts w:ascii="Times New Roman" w:hAnsi="Times New Roman" w:cs="Times New Roman"/>
          <w:sz w:val="24"/>
          <w:szCs w:val="24"/>
        </w:rPr>
        <w:t>.</w:t>
      </w:r>
    </w:p>
    <w:p w14:paraId="1F27BBBB" w14:textId="77777777" w:rsidR="00E72082" w:rsidRPr="00A743CF" w:rsidRDefault="00E72082" w:rsidP="00E41A32">
      <w:pPr>
        <w:jc w:val="both"/>
        <w:rPr>
          <w:rFonts w:ascii="Times New Roman" w:hAnsi="Times New Roman" w:cs="Times New Roman"/>
          <w:sz w:val="24"/>
          <w:szCs w:val="24"/>
        </w:rPr>
      </w:pPr>
      <w:r w:rsidRPr="00E72082">
        <w:rPr>
          <w:rFonts w:ascii="Times New Roman" w:hAnsi="Times New Roman" w:cs="Times New Roman"/>
          <w:sz w:val="24"/>
          <w:szCs w:val="24"/>
        </w:rPr>
        <w:t xml:space="preserve">Přestože primárním smyslem trestní represe není vymožení soukromoprávních povinností pachatelů, v případě trestného činu zanedbání povinné výživy zákon </w:t>
      </w:r>
      <w:r>
        <w:rPr>
          <w:rFonts w:ascii="Times New Roman" w:hAnsi="Times New Roman" w:cs="Times New Roman"/>
          <w:sz w:val="24"/>
          <w:szCs w:val="24"/>
        </w:rPr>
        <w:t>do určité míry</w:t>
      </w:r>
      <w:r w:rsidRPr="00E72082">
        <w:rPr>
          <w:rFonts w:ascii="Times New Roman" w:hAnsi="Times New Roman" w:cs="Times New Roman"/>
          <w:sz w:val="24"/>
          <w:szCs w:val="24"/>
        </w:rPr>
        <w:t xml:space="preserve"> pachatele motivuje k tomu, aby svou povinnost dodatečně splnili (viz ustanovení o účinné lítosti).</w:t>
      </w:r>
      <w:r>
        <w:rPr>
          <w:rFonts w:ascii="Times New Roman" w:hAnsi="Times New Roman" w:cs="Times New Roman"/>
          <w:sz w:val="24"/>
          <w:szCs w:val="24"/>
        </w:rPr>
        <w:t xml:space="preserve"> Reálnou efektivitu tohoto nástroje lze odvozovat</w:t>
      </w:r>
      <w:r w:rsidR="00A217E7">
        <w:rPr>
          <w:rFonts w:ascii="Times New Roman" w:hAnsi="Times New Roman" w:cs="Times New Roman"/>
          <w:sz w:val="24"/>
          <w:szCs w:val="24"/>
        </w:rPr>
        <w:t xml:space="preserve"> z porovnání</w:t>
      </w:r>
      <w:r>
        <w:rPr>
          <w:rFonts w:ascii="Times New Roman" w:hAnsi="Times New Roman" w:cs="Times New Roman"/>
          <w:sz w:val="24"/>
          <w:szCs w:val="24"/>
        </w:rPr>
        <w:t xml:space="preserve"> každoročního počtu odsouzených osob a osob zproštěných z důvodu zániku trestnosti (v roce 2018 </w:t>
      </w:r>
      <w:r w:rsidR="00A217E7">
        <w:rPr>
          <w:rFonts w:ascii="Times New Roman" w:hAnsi="Times New Roman" w:cs="Times New Roman"/>
          <w:sz w:val="24"/>
          <w:szCs w:val="24"/>
        </w:rPr>
        <w:t>bylo odsouzeno 5 253 osob a zproštěno pro zánik trestnosti 770, v roce 2011 odsouzeno 9 693 a zproště</w:t>
      </w:r>
      <w:r w:rsidR="00047850">
        <w:rPr>
          <w:rFonts w:ascii="Times New Roman" w:hAnsi="Times New Roman" w:cs="Times New Roman"/>
          <w:sz w:val="24"/>
          <w:szCs w:val="24"/>
        </w:rPr>
        <w:t>no pro zánik trestnosti 1 720).</w:t>
      </w:r>
    </w:p>
    <w:p w14:paraId="5259B4D9" w14:textId="77777777" w:rsidR="0098510C" w:rsidRPr="00A743CF" w:rsidRDefault="0098510C" w:rsidP="00E41A32">
      <w:pPr>
        <w:jc w:val="both"/>
        <w:rPr>
          <w:rFonts w:ascii="Times New Roman" w:hAnsi="Times New Roman" w:cs="Times New Roman"/>
          <w:sz w:val="24"/>
          <w:szCs w:val="24"/>
        </w:rPr>
      </w:pPr>
    </w:p>
    <w:p w14:paraId="567BC059" w14:textId="77777777" w:rsidR="00542DAD" w:rsidRPr="00A743CF" w:rsidRDefault="00823C38" w:rsidP="00A1309D">
      <w:pPr>
        <w:ind w:left="708"/>
        <w:jc w:val="both"/>
        <w:rPr>
          <w:rFonts w:ascii="Times New Roman" w:hAnsi="Times New Roman" w:cs="Times New Roman"/>
          <w:b/>
          <w:sz w:val="24"/>
          <w:szCs w:val="24"/>
        </w:rPr>
      </w:pPr>
      <w:r w:rsidRPr="00A743CF">
        <w:rPr>
          <w:rFonts w:ascii="Times New Roman" w:hAnsi="Times New Roman" w:cs="Times New Roman"/>
          <w:b/>
          <w:sz w:val="24"/>
          <w:szCs w:val="24"/>
        </w:rPr>
        <w:t>b</w:t>
      </w:r>
      <w:r w:rsidR="00542DAD" w:rsidRPr="00A743CF">
        <w:rPr>
          <w:rFonts w:ascii="Times New Roman" w:hAnsi="Times New Roman" w:cs="Times New Roman"/>
          <w:b/>
          <w:sz w:val="24"/>
          <w:szCs w:val="24"/>
        </w:rPr>
        <w:t>b) Případy, kdy existují elementární základy vztahu bývalých partnerů a jejich dítěte</w:t>
      </w:r>
      <w:r w:rsidR="008B434C">
        <w:rPr>
          <w:rFonts w:ascii="Times New Roman" w:hAnsi="Times New Roman" w:cs="Times New Roman"/>
          <w:b/>
          <w:sz w:val="24"/>
          <w:szCs w:val="24"/>
        </w:rPr>
        <w:t xml:space="preserve"> </w:t>
      </w:r>
      <w:r w:rsidR="008B434C" w:rsidRPr="008B434C">
        <w:rPr>
          <w:rFonts w:ascii="Times New Roman" w:hAnsi="Times New Roman" w:cs="Times New Roman"/>
          <w:b/>
          <w:sz w:val="24"/>
          <w:szCs w:val="24"/>
        </w:rPr>
        <w:t>(potenciální ochota při odbourání neinformovanosti a odlišení rodičovského konfliktu od řešení záležitostí dítěte)</w:t>
      </w:r>
    </w:p>
    <w:p w14:paraId="648EF62A" w14:textId="5728E25E" w:rsidR="00542DAD" w:rsidRPr="00A743CF" w:rsidRDefault="00542DAD" w:rsidP="00E41A32">
      <w:pPr>
        <w:jc w:val="both"/>
        <w:rPr>
          <w:rFonts w:ascii="Times New Roman" w:hAnsi="Times New Roman" w:cs="Times New Roman"/>
          <w:sz w:val="24"/>
          <w:szCs w:val="24"/>
        </w:rPr>
      </w:pPr>
      <w:r w:rsidRPr="00A743CF">
        <w:rPr>
          <w:rFonts w:ascii="Times New Roman" w:hAnsi="Times New Roman" w:cs="Times New Roman"/>
          <w:sz w:val="24"/>
          <w:szCs w:val="24"/>
        </w:rPr>
        <w:t>V případech, kdy existují elementární základy vztahu mezi oběma rodiči a dítětem, je</w:t>
      </w:r>
      <w:r w:rsidR="00047850">
        <w:rPr>
          <w:rFonts w:ascii="Times New Roman" w:hAnsi="Times New Roman" w:cs="Times New Roman"/>
          <w:sz w:val="24"/>
          <w:szCs w:val="24"/>
        </w:rPr>
        <w:t> </w:t>
      </w:r>
      <w:r w:rsidRPr="00A743CF">
        <w:rPr>
          <w:rFonts w:ascii="Times New Roman" w:hAnsi="Times New Roman" w:cs="Times New Roman"/>
          <w:sz w:val="24"/>
          <w:szCs w:val="24"/>
        </w:rPr>
        <w:t>smysluplné vytvořit vhodné podmínky k tomu, aby samostatně a konsensuálně nalezli uspokojivé řešení svého vzájemného vztahu. K tomu by jim měla napomoci</w:t>
      </w:r>
      <w:r w:rsidR="005F6ED7" w:rsidRPr="00A743CF">
        <w:rPr>
          <w:rFonts w:ascii="Times New Roman" w:hAnsi="Times New Roman" w:cs="Times New Roman"/>
          <w:sz w:val="24"/>
          <w:szCs w:val="24"/>
        </w:rPr>
        <w:t xml:space="preserve"> zejména</w:t>
      </w:r>
      <w:r w:rsidRPr="00A743CF">
        <w:rPr>
          <w:rFonts w:ascii="Times New Roman" w:hAnsi="Times New Roman" w:cs="Times New Roman"/>
          <w:sz w:val="24"/>
          <w:szCs w:val="24"/>
        </w:rPr>
        <w:t xml:space="preserve"> tato opatření, která </w:t>
      </w:r>
      <w:r w:rsidR="00C60C08">
        <w:rPr>
          <w:rFonts w:ascii="Times New Roman" w:hAnsi="Times New Roman" w:cs="Times New Roman"/>
          <w:sz w:val="24"/>
          <w:szCs w:val="24"/>
        </w:rPr>
        <w:t>byla</w:t>
      </w:r>
      <w:r w:rsidRPr="00A743CF">
        <w:rPr>
          <w:rFonts w:ascii="Times New Roman" w:hAnsi="Times New Roman" w:cs="Times New Roman"/>
          <w:sz w:val="24"/>
          <w:szCs w:val="24"/>
        </w:rPr>
        <w:t xml:space="preserve"> součástí vládního návrhu novely občanského zákoníku a dalších souvisejících zákonů (sněmovní tisk 899</w:t>
      </w:r>
      <w:r w:rsidR="00C60C08">
        <w:rPr>
          <w:rFonts w:ascii="Times New Roman" w:hAnsi="Times New Roman" w:cs="Times New Roman"/>
          <w:sz w:val="24"/>
          <w:szCs w:val="24"/>
        </w:rPr>
        <w:t>, 8. volební období</w:t>
      </w:r>
      <w:r w:rsidRPr="00A743CF">
        <w:rPr>
          <w:rFonts w:ascii="Times New Roman" w:hAnsi="Times New Roman" w:cs="Times New Roman"/>
          <w:sz w:val="24"/>
          <w:szCs w:val="24"/>
        </w:rPr>
        <w:t>):</w:t>
      </w:r>
    </w:p>
    <w:p w14:paraId="5B868F4F" w14:textId="77777777" w:rsidR="00E17E24" w:rsidRPr="00A743CF" w:rsidRDefault="00542DAD" w:rsidP="00E41A32">
      <w:pPr>
        <w:jc w:val="both"/>
        <w:rPr>
          <w:rFonts w:ascii="Times New Roman" w:hAnsi="Times New Roman" w:cs="Times New Roman"/>
          <w:sz w:val="24"/>
          <w:szCs w:val="24"/>
        </w:rPr>
      </w:pPr>
      <w:r w:rsidRPr="00A743CF">
        <w:rPr>
          <w:rFonts w:ascii="Times New Roman" w:hAnsi="Times New Roman" w:cs="Times New Roman"/>
          <w:sz w:val="24"/>
          <w:szCs w:val="24"/>
        </w:rPr>
        <w:t xml:space="preserve">1. </w:t>
      </w:r>
      <w:r w:rsidR="00E17E24" w:rsidRPr="00A743CF">
        <w:rPr>
          <w:rFonts w:ascii="Times New Roman" w:hAnsi="Times New Roman" w:cs="Times New Roman"/>
          <w:sz w:val="24"/>
          <w:szCs w:val="24"/>
        </w:rPr>
        <w:t xml:space="preserve">Zavedení </w:t>
      </w:r>
      <w:r w:rsidR="00E17E24" w:rsidRPr="00047850">
        <w:rPr>
          <w:rFonts w:ascii="Times New Roman" w:hAnsi="Times New Roman" w:cs="Times New Roman"/>
          <w:b/>
          <w:sz w:val="24"/>
          <w:szCs w:val="24"/>
        </w:rPr>
        <w:t>standardního využívání edukace rodičů</w:t>
      </w:r>
      <w:r w:rsidR="00E17E24" w:rsidRPr="00A743CF">
        <w:rPr>
          <w:rFonts w:ascii="Times New Roman" w:hAnsi="Times New Roman" w:cs="Times New Roman"/>
          <w:sz w:val="24"/>
          <w:szCs w:val="24"/>
        </w:rPr>
        <w:t xml:space="preserve"> </w:t>
      </w:r>
      <w:r w:rsidR="00FD7B24" w:rsidRPr="00A743CF">
        <w:rPr>
          <w:rFonts w:ascii="Times New Roman" w:hAnsi="Times New Roman" w:cs="Times New Roman"/>
          <w:sz w:val="24"/>
          <w:szCs w:val="24"/>
        </w:rPr>
        <w:t>(zejm. o dopadech rodičovského konfliktu na vývoj dítěte a možnostech smírného řešení)</w:t>
      </w:r>
      <w:r w:rsidR="00E17E24" w:rsidRPr="00A743CF">
        <w:rPr>
          <w:rFonts w:ascii="Times New Roman" w:hAnsi="Times New Roman" w:cs="Times New Roman"/>
          <w:sz w:val="24"/>
          <w:szCs w:val="24"/>
        </w:rPr>
        <w:t>, podpora méně formálních způsobů vedení soudního řízení (např. jiný soudní rok), nástrojů interdisciplinární spo</w:t>
      </w:r>
      <w:r w:rsidR="00FD7B24" w:rsidRPr="00A743CF">
        <w:rPr>
          <w:rFonts w:ascii="Times New Roman" w:hAnsi="Times New Roman" w:cs="Times New Roman"/>
          <w:sz w:val="24"/>
          <w:szCs w:val="24"/>
        </w:rPr>
        <w:t>lupráce (např.</w:t>
      </w:r>
      <w:r w:rsidR="00047850">
        <w:rPr>
          <w:rFonts w:ascii="Times New Roman" w:hAnsi="Times New Roman" w:cs="Times New Roman"/>
          <w:sz w:val="24"/>
          <w:szCs w:val="24"/>
        </w:rPr>
        <w:t> </w:t>
      </w:r>
      <w:r w:rsidR="00FD7B24" w:rsidRPr="00A743CF">
        <w:rPr>
          <w:rFonts w:ascii="Times New Roman" w:hAnsi="Times New Roman" w:cs="Times New Roman"/>
          <w:sz w:val="24"/>
          <w:szCs w:val="24"/>
        </w:rPr>
        <w:t>rodičovský plán) a</w:t>
      </w:r>
      <w:r w:rsidR="00E17E24" w:rsidRPr="00A743CF">
        <w:rPr>
          <w:rFonts w:ascii="Times New Roman" w:hAnsi="Times New Roman" w:cs="Times New Roman"/>
          <w:sz w:val="24"/>
          <w:szCs w:val="24"/>
        </w:rPr>
        <w:t xml:space="preserve"> </w:t>
      </w:r>
      <w:r w:rsidR="00047850">
        <w:rPr>
          <w:rFonts w:ascii="Times New Roman" w:hAnsi="Times New Roman" w:cs="Times New Roman"/>
          <w:sz w:val="24"/>
          <w:szCs w:val="24"/>
        </w:rPr>
        <w:t>případně také jiné</w:t>
      </w:r>
      <w:r w:rsidR="00E17E24" w:rsidRPr="00A743CF">
        <w:rPr>
          <w:rFonts w:ascii="Times New Roman" w:hAnsi="Times New Roman" w:cs="Times New Roman"/>
          <w:sz w:val="24"/>
          <w:szCs w:val="24"/>
        </w:rPr>
        <w:t xml:space="preserve"> odborné pomoci (terapie, mediace)</w:t>
      </w:r>
      <w:r w:rsidR="00FD7B24" w:rsidRPr="00A743CF">
        <w:rPr>
          <w:rFonts w:ascii="Times New Roman" w:hAnsi="Times New Roman" w:cs="Times New Roman"/>
          <w:sz w:val="24"/>
          <w:szCs w:val="24"/>
        </w:rPr>
        <w:t xml:space="preserve"> – Dle informací </w:t>
      </w:r>
      <w:r w:rsidR="00FD7B24" w:rsidRPr="00A743CF">
        <w:rPr>
          <w:rFonts w:ascii="Times New Roman" w:hAnsi="Times New Roman" w:cs="Times New Roman"/>
          <w:sz w:val="24"/>
          <w:szCs w:val="24"/>
        </w:rPr>
        <w:lastRenderedPageBreak/>
        <w:t>Justiční akademie v současné době interdisciplinární spolupráci již zavedlo 23 okresních soudů a 12 okresních soudů ji aktuálně zavádí. Celkem tedy interdisciplinární spolupráci realizuje 35 okresních soudů. Justiční akademie v posledních letech několikrát realizovala seminář na téma zavádění interdisciplinární spolupráce v opatrovnických řízeních, přičemž v následujících letech bude tyto semináře pořádat i regionálně. Obecné legislativní ukotvení využívání zmíněných nástrojů má vytvořit p</w:t>
      </w:r>
      <w:r w:rsidR="003B45D0" w:rsidRPr="00A743CF">
        <w:rPr>
          <w:rFonts w:ascii="Times New Roman" w:hAnsi="Times New Roman" w:cs="Times New Roman"/>
          <w:sz w:val="24"/>
          <w:szCs w:val="24"/>
        </w:rPr>
        <w:t xml:space="preserve">ředpoklady pro jejich využívání </w:t>
      </w:r>
      <w:r w:rsidR="00FD7B24" w:rsidRPr="00A743CF">
        <w:rPr>
          <w:rFonts w:ascii="Times New Roman" w:hAnsi="Times New Roman" w:cs="Times New Roman"/>
          <w:sz w:val="24"/>
          <w:szCs w:val="24"/>
        </w:rPr>
        <w:t>v celé České republice</w:t>
      </w:r>
      <w:r w:rsidR="003B45D0" w:rsidRPr="00A743CF">
        <w:rPr>
          <w:rFonts w:ascii="Times New Roman" w:hAnsi="Times New Roman" w:cs="Times New Roman"/>
          <w:sz w:val="24"/>
          <w:szCs w:val="24"/>
        </w:rPr>
        <w:t xml:space="preserve"> (dle</w:t>
      </w:r>
      <w:r w:rsidR="008E17B7">
        <w:rPr>
          <w:rFonts w:ascii="Times New Roman" w:hAnsi="Times New Roman" w:cs="Times New Roman"/>
          <w:sz w:val="24"/>
          <w:szCs w:val="24"/>
        </w:rPr>
        <w:t> </w:t>
      </w:r>
      <w:r w:rsidR="003B45D0" w:rsidRPr="00A743CF">
        <w:rPr>
          <w:rFonts w:ascii="Times New Roman" w:hAnsi="Times New Roman" w:cs="Times New Roman"/>
          <w:sz w:val="24"/>
          <w:szCs w:val="24"/>
        </w:rPr>
        <w:t>možností a potřeb v daném místě)</w:t>
      </w:r>
      <w:r w:rsidR="00FD7B24" w:rsidRPr="00A743CF">
        <w:rPr>
          <w:rFonts w:ascii="Times New Roman" w:hAnsi="Times New Roman" w:cs="Times New Roman"/>
          <w:sz w:val="24"/>
          <w:szCs w:val="24"/>
        </w:rPr>
        <w:t>. Existuje již řada metodických materiálů a příkladů dobré praxe, jimiž se lze inspirovat</w:t>
      </w:r>
      <w:r w:rsidR="003B45D0" w:rsidRPr="00A743CF">
        <w:rPr>
          <w:rFonts w:ascii="Times New Roman" w:hAnsi="Times New Roman" w:cs="Times New Roman"/>
          <w:sz w:val="24"/>
          <w:szCs w:val="24"/>
        </w:rPr>
        <w:t>.</w:t>
      </w:r>
      <w:r w:rsidR="008E17B7">
        <w:rPr>
          <w:rStyle w:val="Znakapoznpodarou"/>
          <w:rFonts w:ascii="Times New Roman" w:hAnsi="Times New Roman" w:cs="Times New Roman"/>
          <w:sz w:val="24"/>
          <w:szCs w:val="24"/>
        </w:rPr>
        <w:footnoteReference w:id="36"/>
      </w:r>
    </w:p>
    <w:p w14:paraId="5434B2AC" w14:textId="77777777" w:rsidR="005F6ED7" w:rsidRPr="00A743CF" w:rsidRDefault="003B45D0" w:rsidP="00E41A32">
      <w:pPr>
        <w:jc w:val="both"/>
        <w:rPr>
          <w:rFonts w:ascii="Times New Roman" w:hAnsi="Times New Roman" w:cs="Times New Roman"/>
          <w:sz w:val="24"/>
          <w:szCs w:val="24"/>
        </w:rPr>
      </w:pPr>
      <w:r w:rsidRPr="00A743CF">
        <w:rPr>
          <w:rFonts w:ascii="Times New Roman" w:hAnsi="Times New Roman" w:cs="Times New Roman"/>
          <w:sz w:val="24"/>
          <w:szCs w:val="24"/>
        </w:rPr>
        <w:t xml:space="preserve">2. Zavedení </w:t>
      </w:r>
      <w:r w:rsidRPr="008E17B7">
        <w:rPr>
          <w:rFonts w:ascii="Times New Roman" w:hAnsi="Times New Roman" w:cs="Times New Roman"/>
          <w:b/>
          <w:sz w:val="24"/>
          <w:szCs w:val="24"/>
        </w:rPr>
        <w:t>možnosti dohody o poměrech nezletilého dítěte pro dobu po rozvodu bez nutnosti jejího schválení opatrovnickým soudem dítěte</w:t>
      </w:r>
      <w:r w:rsidRPr="00A743CF">
        <w:rPr>
          <w:rFonts w:ascii="Times New Roman" w:hAnsi="Times New Roman" w:cs="Times New Roman"/>
          <w:sz w:val="24"/>
          <w:szCs w:val="24"/>
        </w:rPr>
        <w:t xml:space="preserve">, a to v písemné formě s úředně ověřenými podpisy – Výhodou této možnosti je relativní </w:t>
      </w:r>
      <w:proofErr w:type="spellStart"/>
      <w:r w:rsidRPr="00A743CF">
        <w:rPr>
          <w:rFonts w:ascii="Times New Roman" w:hAnsi="Times New Roman" w:cs="Times New Roman"/>
          <w:sz w:val="24"/>
          <w:szCs w:val="24"/>
        </w:rPr>
        <w:t>bezformálnost</w:t>
      </w:r>
      <w:proofErr w:type="spellEnd"/>
      <w:r w:rsidRPr="00A743CF">
        <w:rPr>
          <w:rFonts w:ascii="Times New Roman" w:hAnsi="Times New Roman" w:cs="Times New Roman"/>
          <w:sz w:val="24"/>
          <w:szCs w:val="24"/>
        </w:rPr>
        <w:t xml:space="preserve"> procesu uzavření dohody, což umožňuje do něj zahrnout i další relevantní aktéry (např. širší rodinu a nové partnery rodičů) a také zohlednit v dohodě i neprávní aspekty, které by nemohly být předmětem soudního schválení. Vyloučena není ani možná kombinace s využitím rodičovského plánu. </w:t>
      </w:r>
      <w:r w:rsidR="005F6ED7" w:rsidRPr="00A743CF">
        <w:rPr>
          <w:rFonts w:ascii="Times New Roman" w:hAnsi="Times New Roman" w:cs="Times New Roman"/>
          <w:sz w:val="24"/>
          <w:szCs w:val="24"/>
        </w:rPr>
        <w:t xml:space="preserve">Předpokládá se, že tam, kde se k dohodě nedospěje přímo, by měla podmínky k jejímu uzavření vytvořit náležitá edukace rodičů, případně využití nástrojů odborné pomoci. </w:t>
      </w:r>
      <w:r w:rsidRPr="00A743CF">
        <w:rPr>
          <w:rFonts w:ascii="Times New Roman" w:hAnsi="Times New Roman" w:cs="Times New Roman"/>
          <w:sz w:val="24"/>
          <w:szCs w:val="24"/>
        </w:rPr>
        <w:t>Další výhodou je již sama absence jednání před soudem, které může být zdrojem stresu a</w:t>
      </w:r>
      <w:r w:rsidR="005F6ED7" w:rsidRPr="00A743CF">
        <w:rPr>
          <w:rFonts w:ascii="Times New Roman" w:hAnsi="Times New Roman" w:cs="Times New Roman"/>
          <w:sz w:val="24"/>
          <w:szCs w:val="24"/>
        </w:rPr>
        <w:t> </w:t>
      </w:r>
      <w:r w:rsidRPr="00A743CF">
        <w:rPr>
          <w:rFonts w:ascii="Times New Roman" w:hAnsi="Times New Roman" w:cs="Times New Roman"/>
          <w:sz w:val="24"/>
          <w:szCs w:val="24"/>
        </w:rPr>
        <w:t>stimulátorem konfliktu. Z pohledu míry státní ingerence do záležitostí rodiny a jejího soukromí tato úprava představuje méně intenzivní zásah, než který má za následek stávající právní úprava. To</w:t>
      </w:r>
      <w:r w:rsidR="005F6ED7" w:rsidRPr="00A743CF">
        <w:rPr>
          <w:rFonts w:ascii="Times New Roman" w:hAnsi="Times New Roman" w:cs="Times New Roman"/>
          <w:sz w:val="24"/>
          <w:szCs w:val="24"/>
        </w:rPr>
        <w:t> </w:t>
      </w:r>
      <w:r w:rsidRPr="00A743CF">
        <w:rPr>
          <w:rFonts w:ascii="Times New Roman" w:hAnsi="Times New Roman" w:cs="Times New Roman"/>
          <w:sz w:val="24"/>
          <w:szCs w:val="24"/>
        </w:rPr>
        <w:t>nevylučuje, že dohoda může být uzavřena právě až v důsledku předběžného projednání věci před opatrovnickým soudem (např.</w:t>
      </w:r>
      <w:r w:rsidR="005F6ED7" w:rsidRPr="00A743CF">
        <w:rPr>
          <w:rFonts w:ascii="Times New Roman" w:hAnsi="Times New Roman" w:cs="Times New Roman"/>
          <w:sz w:val="24"/>
          <w:szCs w:val="24"/>
        </w:rPr>
        <w:t xml:space="preserve"> v rámci jiného soudního roku).</w:t>
      </w:r>
    </w:p>
    <w:p w14:paraId="04B75CAF" w14:textId="16ED0367" w:rsidR="00FB6666" w:rsidRPr="00A743CF" w:rsidRDefault="00C60C08" w:rsidP="00E41A32">
      <w:pPr>
        <w:jc w:val="both"/>
        <w:rPr>
          <w:rFonts w:ascii="Times New Roman" w:hAnsi="Times New Roman" w:cs="Times New Roman"/>
          <w:sz w:val="24"/>
          <w:szCs w:val="24"/>
        </w:rPr>
      </w:pPr>
      <w:r>
        <w:rPr>
          <w:rFonts w:ascii="Times New Roman" w:hAnsi="Times New Roman" w:cs="Times New Roman"/>
          <w:sz w:val="24"/>
          <w:szCs w:val="24"/>
        </w:rPr>
        <w:t>Dalším relevantním opatřením je</w:t>
      </w:r>
      <w:r w:rsidR="00F71BBE" w:rsidRPr="00A743CF">
        <w:rPr>
          <w:rFonts w:ascii="Times New Roman" w:hAnsi="Times New Roman" w:cs="Times New Roman"/>
          <w:sz w:val="24"/>
          <w:szCs w:val="24"/>
        </w:rPr>
        <w:t xml:space="preserve"> revize doporučených </w:t>
      </w:r>
      <w:r>
        <w:rPr>
          <w:rFonts w:ascii="Times New Roman" w:hAnsi="Times New Roman" w:cs="Times New Roman"/>
          <w:sz w:val="24"/>
          <w:szCs w:val="24"/>
        </w:rPr>
        <w:t>tabulek</w:t>
      </w:r>
      <w:r w:rsidR="00F71BBE" w:rsidRPr="00A743CF">
        <w:rPr>
          <w:rFonts w:ascii="Times New Roman" w:hAnsi="Times New Roman" w:cs="Times New Roman"/>
          <w:sz w:val="24"/>
          <w:szCs w:val="24"/>
        </w:rPr>
        <w:t xml:space="preserve"> pro určení výživného. Tento nástroj by měl být určen primárně pro veřejnost, která by si na jeho základě mohla učinit rámcovou představu o adekvátní výši výživného s přihlédnutím k okolnostem. Snahou je poučit se z dosavadních praktických zkušeností a oproti dosavadnímu materiálu přesněji zachytit vliv jednotlivých faktorů, které mohou výši výživného ovlivňovat (např. počet vyživovacích povinno</w:t>
      </w:r>
      <w:r w:rsidR="00FB6666" w:rsidRPr="00A743CF">
        <w:rPr>
          <w:rFonts w:ascii="Times New Roman" w:hAnsi="Times New Roman" w:cs="Times New Roman"/>
          <w:sz w:val="24"/>
          <w:szCs w:val="24"/>
        </w:rPr>
        <w:t>stí, forma péče a rozsah styku atd.).</w:t>
      </w:r>
    </w:p>
    <w:p w14:paraId="096B6425" w14:textId="77777777" w:rsidR="005F6ED7" w:rsidRPr="00A743CF" w:rsidRDefault="000F4383" w:rsidP="005F6ED7">
      <w:pPr>
        <w:jc w:val="both"/>
        <w:rPr>
          <w:rFonts w:ascii="Times New Roman" w:hAnsi="Times New Roman" w:cs="Times New Roman"/>
          <w:b/>
          <w:sz w:val="24"/>
          <w:szCs w:val="24"/>
        </w:rPr>
      </w:pPr>
      <w:r>
        <w:rPr>
          <w:rFonts w:ascii="Times New Roman" w:hAnsi="Times New Roman" w:cs="Times New Roman"/>
          <w:b/>
          <w:sz w:val="24"/>
          <w:szCs w:val="24"/>
        </w:rPr>
        <w:t>c</w:t>
      </w:r>
      <w:r w:rsidR="005F6ED7" w:rsidRPr="00A743CF">
        <w:rPr>
          <w:rFonts w:ascii="Times New Roman" w:hAnsi="Times New Roman" w:cs="Times New Roman"/>
          <w:b/>
          <w:sz w:val="24"/>
          <w:szCs w:val="24"/>
        </w:rPr>
        <w:t xml:space="preserve">) Vyživovací povinnost není zcela či částečně plněna </w:t>
      </w:r>
      <w:r w:rsidR="00621633" w:rsidRPr="00A743CF">
        <w:rPr>
          <w:rFonts w:ascii="Times New Roman" w:hAnsi="Times New Roman" w:cs="Times New Roman"/>
          <w:b/>
          <w:sz w:val="24"/>
          <w:szCs w:val="24"/>
        </w:rPr>
        <w:t>z důvodu chybějících příjmů povinného</w:t>
      </w:r>
    </w:p>
    <w:p w14:paraId="77ED8640" w14:textId="5AF771BC" w:rsidR="00621633" w:rsidRPr="00A743CF" w:rsidRDefault="00621633" w:rsidP="00621633">
      <w:pPr>
        <w:jc w:val="both"/>
        <w:rPr>
          <w:rFonts w:ascii="Times New Roman" w:hAnsi="Times New Roman" w:cs="Times New Roman"/>
          <w:sz w:val="24"/>
          <w:szCs w:val="24"/>
        </w:rPr>
      </w:pPr>
      <w:r w:rsidRPr="00A743CF">
        <w:rPr>
          <w:rFonts w:ascii="Times New Roman" w:hAnsi="Times New Roman" w:cs="Times New Roman"/>
          <w:sz w:val="24"/>
          <w:szCs w:val="24"/>
        </w:rPr>
        <w:t>Jak již bylo uvedeno, míra a dopady neplacení výživného jsou významně závislé na ekonomickém cyklu. Výživné je určováno</w:t>
      </w:r>
      <w:r w:rsidR="004E0D92" w:rsidRPr="00A743CF">
        <w:rPr>
          <w:rFonts w:ascii="Times New Roman" w:hAnsi="Times New Roman" w:cs="Times New Roman"/>
          <w:sz w:val="24"/>
          <w:szCs w:val="24"/>
        </w:rPr>
        <w:t xml:space="preserve"> v určitém okamžiku a</w:t>
      </w:r>
      <w:r w:rsidRPr="00A743CF">
        <w:rPr>
          <w:rFonts w:ascii="Times New Roman" w:hAnsi="Times New Roman" w:cs="Times New Roman"/>
          <w:sz w:val="24"/>
          <w:szCs w:val="24"/>
        </w:rPr>
        <w:t xml:space="preserve"> </w:t>
      </w:r>
      <w:r w:rsidR="004E0D92" w:rsidRPr="00A743CF">
        <w:rPr>
          <w:rFonts w:ascii="Times New Roman" w:hAnsi="Times New Roman" w:cs="Times New Roman"/>
          <w:sz w:val="24"/>
          <w:szCs w:val="24"/>
        </w:rPr>
        <w:t>do určité míry</w:t>
      </w:r>
      <w:r w:rsidR="002B5E2B" w:rsidRPr="00A743CF">
        <w:rPr>
          <w:rFonts w:ascii="Times New Roman" w:hAnsi="Times New Roman" w:cs="Times New Roman"/>
          <w:sz w:val="24"/>
          <w:szCs w:val="24"/>
        </w:rPr>
        <w:t xml:space="preserve"> na</w:t>
      </w:r>
      <w:r w:rsidRPr="00A743CF">
        <w:rPr>
          <w:rFonts w:ascii="Times New Roman" w:hAnsi="Times New Roman" w:cs="Times New Roman"/>
          <w:sz w:val="24"/>
          <w:szCs w:val="24"/>
        </w:rPr>
        <w:t xml:space="preserve"> základě </w:t>
      </w:r>
      <w:r w:rsidR="00FB6666" w:rsidRPr="00A743CF">
        <w:rPr>
          <w:rFonts w:ascii="Times New Roman" w:hAnsi="Times New Roman" w:cs="Times New Roman"/>
          <w:sz w:val="24"/>
          <w:szCs w:val="24"/>
        </w:rPr>
        <w:t>objektivizovaných</w:t>
      </w:r>
      <w:r w:rsidR="002B5E2B" w:rsidRPr="00A743CF">
        <w:rPr>
          <w:rFonts w:ascii="Times New Roman" w:hAnsi="Times New Roman" w:cs="Times New Roman"/>
          <w:sz w:val="24"/>
          <w:szCs w:val="24"/>
        </w:rPr>
        <w:t xml:space="preserve"> a potenciálních</w:t>
      </w:r>
      <w:r w:rsidRPr="00A743CF">
        <w:rPr>
          <w:rFonts w:ascii="Times New Roman" w:hAnsi="Times New Roman" w:cs="Times New Roman"/>
          <w:sz w:val="24"/>
          <w:szCs w:val="24"/>
        </w:rPr>
        <w:t xml:space="preserve"> kritérií, </w:t>
      </w:r>
      <w:r w:rsidR="00FB6666" w:rsidRPr="00A743CF">
        <w:rPr>
          <w:rFonts w:ascii="Times New Roman" w:hAnsi="Times New Roman" w:cs="Times New Roman"/>
          <w:sz w:val="24"/>
          <w:szCs w:val="24"/>
        </w:rPr>
        <w:t>mezi která</w:t>
      </w:r>
      <w:r w:rsidRPr="00A743CF">
        <w:rPr>
          <w:rFonts w:ascii="Times New Roman" w:hAnsi="Times New Roman" w:cs="Times New Roman"/>
          <w:sz w:val="24"/>
          <w:szCs w:val="24"/>
        </w:rPr>
        <w:t xml:space="preserve"> </w:t>
      </w:r>
      <w:r w:rsidR="00FB6666" w:rsidRPr="00A743CF">
        <w:rPr>
          <w:rFonts w:ascii="Times New Roman" w:hAnsi="Times New Roman" w:cs="Times New Roman"/>
          <w:sz w:val="24"/>
          <w:szCs w:val="24"/>
        </w:rPr>
        <w:t>patří zejména odůvodněné potřeby oprávněného a možnosti a schopnosti povinného. Na</w:t>
      </w:r>
      <w:r w:rsidR="002B5E2B" w:rsidRPr="00A743CF">
        <w:rPr>
          <w:rFonts w:ascii="Times New Roman" w:hAnsi="Times New Roman" w:cs="Times New Roman"/>
          <w:sz w:val="24"/>
          <w:szCs w:val="24"/>
        </w:rPr>
        <w:t> </w:t>
      </w:r>
      <w:r w:rsidR="00FB6666" w:rsidRPr="00A743CF">
        <w:rPr>
          <w:rFonts w:ascii="Times New Roman" w:hAnsi="Times New Roman" w:cs="Times New Roman"/>
          <w:sz w:val="24"/>
          <w:szCs w:val="24"/>
        </w:rPr>
        <w:t>straně povinného přitom mohou bez jeho zavinění nastat určité důvody, které vedou k přechodné nebo trvalé nemožnosti vyživovací povinnost plnit (např. ztráta</w:t>
      </w:r>
      <w:r w:rsidR="008904E7" w:rsidRPr="00A743CF">
        <w:rPr>
          <w:rFonts w:ascii="Times New Roman" w:hAnsi="Times New Roman" w:cs="Times New Roman"/>
          <w:sz w:val="24"/>
          <w:szCs w:val="24"/>
        </w:rPr>
        <w:t xml:space="preserve"> nebo podstatné snížení</w:t>
      </w:r>
      <w:r w:rsidR="00FB6666" w:rsidRPr="00A743CF">
        <w:rPr>
          <w:rFonts w:ascii="Times New Roman" w:hAnsi="Times New Roman" w:cs="Times New Roman"/>
          <w:sz w:val="24"/>
          <w:szCs w:val="24"/>
        </w:rPr>
        <w:t xml:space="preserve"> zdrojů obživy v důsledku nezaměstnanosti</w:t>
      </w:r>
      <w:r w:rsidR="008904E7" w:rsidRPr="00A743CF">
        <w:rPr>
          <w:rFonts w:ascii="Times New Roman" w:hAnsi="Times New Roman" w:cs="Times New Roman"/>
          <w:sz w:val="24"/>
          <w:szCs w:val="24"/>
        </w:rPr>
        <w:t>, úpadku</w:t>
      </w:r>
      <w:r w:rsidR="00FB6666" w:rsidRPr="00A743CF">
        <w:rPr>
          <w:rFonts w:ascii="Times New Roman" w:hAnsi="Times New Roman" w:cs="Times New Roman"/>
          <w:sz w:val="24"/>
          <w:szCs w:val="24"/>
        </w:rPr>
        <w:t xml:space="preserve"> nebo invalidity). </w:t>
      </w:r>
      <w:r w:rsidR="006E6D6D" w:rsidRPr="00A743CF">
        <w:rPr>
          <w:rFonts w:ascii="Times New Roman" w:hAnsi="Times New Roman" w:cs="Times New Roman"/>
          <w:sz w:val="24"/>
          <w:szCs w:val="24"/>
        </w:rPr>
        <w:t>I ze statistických údajů vyplývá, že počet rozhodnutí soudů, jimiž je výše výživného snížena, je</w:t>
      </w:r>
      <w:r w:rsidR="004E0D92" w:rsidRPr="00A743CF">
        <w:rPr>
          <w:rFonts w:ascii="Times New Roman" w:hAnsi="Times New Roman" w:cs="Times New Roman"/>
          <w:sz w:val="24"/>
          <w:szCs w:val="24"/>
        </w:rPr>
        <w:t> </w:t>
      </w:r>
      <w:r w:rsidR="006E6D6D" w:rsidRPr="00A743CF">
        <w:rPr>
          <w:rFonts w:ascii="Times New Roman" w:hAnsi="Times New Roman" w:cs="Times New Roman"/>
          <w:sz w:val="24"/>
          <w:szCs w:val="24"/>
        </w:rPr>
        <w:t xml:space="preserve">znatelně vyšší </w:t>
      </w:r>
      <w:r w:rsidR="004E0D92" w:rsidRPr="00A743CF">
        <w:rPr>
          <w:rFonts w:ascii="Times New Roman" w:hAnsi="Times New Roman" w:cs="Times New Roman"/>
          <w:sz w:val="24"/>
          <w:szCs w:val="24"/>
        </w:rPr>
        <w:t>v dobách hospodářského poklesu</w:t>
      </w:r>
      <w:r w:rsidR="00C60C08">
        <w:rPr>
          <w:rFonts w:ascii="Times New Roman" w:hAnsi="Times New Roman" w:cs="Times New Roman"/>
          <w:sz w:val="24"/>
          <w:szCs w:val="24"/>
        </w:rPr>
        <w:t xml:space="preserve"> spojeného s poklesem nezaměstnanosti</w:t>
      </w:r>
      <w:r w:rsidR="004E0D92" w:rsidRPr="00A743CF">
        <w:rPr>
          <w:rFonts w:ascii="Times New Roman" w:hAnsi="Times New Roman" w:cs="Times New Roman"/>
          <w:sz w:val="24"/>
          <w:szCs w:val="24"/>
        </w:rPr>
        <w:t xml:space="preserve"> (přes 2 000 rozhodnutí</w:t>
      </w:r>
      <w:r w:rsidR="004E0D92" w:rsidRPr="00A743CF">
        <w:rPr>
          <w:rStyle w:val="Znakapoznpodarou"/>
          <w:rFonts w:ascii="Times New Roman" w:hAnsi="Times New Roman" w:cs="Times New Roman"/>
          <w:sz w:val="24"/>
          <w:szCs w:val="24"/>
        </w:rPr>
        <w:footnoteReference w:id="37"/>
      </w:r>
      <w:r w:rsidR="004E0D92" w:rsidRPr="00A743CF">
        <w:rPr>
          <w:rFonts w:ascii="Times New Roman" w:hAnsi="Times New Roman" w:cs="Times New Roman"/>
          <w:sz w:val="24"/>
          <w:szCs w:val="24"/>
        </w:rPr>
        <w:t xml:space="preserve"> v letech 2013 a</w:t>
      </w:r>
      <w:r w:rsidR="008E17B7">
        <w:rPr>
          <w:rFonts w:ascii="Times New Roman" w:hAnsi="Times New Roman" w:cs="Times New Roman"/>
          <w:sz w:val="24"/>
          <w:szCs w:val="24"/>
        </w:rPr>
        <w:t> </w:t>
      </w:r>
      <w:r w:rsidR="004E0D92" w:rsidRPr="00A743CF">
        <w:rPr>
          <w:rFonts w:ascii="Times New Roman" w:hAnsi="Times New Roman" w:cs="Times New Roman"/>
          <w:sz w:val="24"/>
          <w:szCs w:val="24"/>
        </w:rPr>
        <w:t xml:space="preserve">2014 ve srovnání s méně než tisícem rozhodnutí v roce 2018). </w:t>
      </w:r>
      <w:r w:rsidR="008904E7" w:rsidRPr="00A743CF">
        <w:rPr>
          <w:rFonts w:ascii="Times New Roman" w:hAnsi="Times New Roman" w:cs="Times New Roman"/>
          <w:sz w:val="24"/>
          <w:szCs w:val="24"/>
        </w:rPr>
        <w:t xml:space="preserve">Možnost </w:t>
      </w:r>
      <w:r w:rsidR="002B5E2B" w:rsidRPr="00A743CF">
        <w:rPr>
          <w:rFonts w:ascii="Times New Roman" w:hAnsi="Times New Roman" w:cs="Times New Roman"/>
          <w:sz w:val="24"/>
          <w:szCs w:val="24"/>
        </w:rPr>
        <w:t>povinného</w:t>
      </w:r>
      <w:r w:rsidR="008904E7" w:rsidRPr="00A743CF">
        <w:rPr>
          <w:rFonts w:ascii="Times New Roman" w:hAnsi="Times New Roman" w:cs="Times New Roman"/>
          <w:sz w:val="24"/>
          <w:szCs w:val="24"/>
        </w:rPr>
        <w:t xml:space="preserve"> překážky překonat může být různá s ohledem na</w:t>
      </w:r>
      <w:r w:rsidR="004E0D92" w:rsidRPr="00A743CF">
        <w:rPr>
          <w:rFonts w:ascii="Times New Roman" w:hAnsi="Times New Roman" w:cs="Times New Roman"/>
          <w:sz w:val="24"/>
          <w:szCs w:val="24"/>
        </w:rPr>
        <w:t xml:space="preserve"> jeho</w:t>
      </w:r>
      <w:r w:rsidR="008904E7" w:rsidRPr="00A743CF">
        <w:rPr>
          <w:rFonts w:ascii="Times New Roman" w:hAnsi="Times New Roman" w:cs="Times New Roman"/>
          <w:sz w:val="24"/>
          <w:szCs w:val="24"/>
        </w:rPr>
        <w:t xml:space="preserve"> individuální profil (např. úroveň vzdělání a jiné kvalifikace) a reálné podmínky</w:t>
      </w:r>
      <w:r w:rsidR="004E0D92" w:rsidRPr="00A743CF">
        <w:rPr>
          <w:rFonts w:ascii="Times New Roman" w:hAnsi="Times New Roman" w:cs="Times New Roman"/>
          <w:sz w:val="24"/>
          <w:szCs w:val="24"/>
        </w:rPr>
        <w:t xml:space="preserve"> v ekonomice</w:t>
      </w:r>
      <w:r w:rsidR="008904E7" w:rsidRPr="00A743CF">
        <w:rPr>
          <w:rFonts w:ascii="Times New Roman" w:hAnsi="Times New Roman" w:cs="Times New Roman"/>
          <w:sz w:val="24"/>
          <w:szCs w:val="24"/>
        </w:rPr>
        <w:t xml:space="preserve"> (např. aktuální nabídka volných pracovních míst). Za určitých okolností proto může být</w:t>
      </w:r>
      <w:r w:rsidR="002B5E2B" w:rsidRPr="00A743CF">
        <w:rPr>
          <w:rFonts w:ascii="Times New Roman" w:hAnsi="Times New Roman" w:cs="Times New Roman"/>
          <w:sz w:val="24"/>
          <w:szCs w:val="24"/>
        </w:rPr>
        <w:t xml:space="preserve"> dosavadní</w:t>
      </w:r>
      <w:r w:rsidR="008904E7" w:rsidRPr="00A743CF">
        <w:rPr>
          <w:rFonts w:ascii="Times New Roman" w:hAnsi="Times New Roman" w:cs="Times New Roman"/>
          <w:sz w:val="24"/>
          <w:szCs w:val="24"/>
        </w:rPr>
        <w:t xml:space="preserve"> </w:t>
      </w:r>
      <w:r w:rsidR="004E0D92" w:rsidRPr="00A743CF">
        <w:rPr>
          <w:rFonts w:ascii="Times New Roman" w:hAnsi="Times New Roman" w:cs="Times New Roman"/>
          <w:sz w:val="24"/>
          <w:szCs w:val="24"/>
        </w:rPr>
        <w:t>rozsah</w:t>
      </w:r>
      <w:r w:rsidR="008904E7" w:rsidRPr="00A743CF">
        <w:rPr>
          <w:rFonts w:ascii="Times New Roman" w:hAnsi="Times New Roman" w:cs="Times New Roman"/>
          <w:sz w:val="24"/>
          <w:szCs w:val="24"/>
        </w:rPr>
        <w:t xml:space="preserve"> vyživovací povinnosti nepřiměřený (v</w:t>
      </w:r>
      <w:r w:rsidR="002B5E2B" w:rsidRPr="00A743CF">
        <w:rPr>
          <w:rFonts w:ascii="Times New Roman" w:hAnsi="Times New Roman" w:cs="Times New Roman"/>
          <w:sz w:val="24"/>
          <w:szCs w:val="24"/>
        </w:rPr>
        <w:t> </w:t>
      </w:r>
      <w:r w:rsidR="008904E7" w:rsidRPr="00A743CF">
        <w:rPr>
          <w:rFonts w:ascii="Times New Roman" w:hAnsi="Times New Roman" w:cs="Times New Roman"/>
          <w:sz w:val="24"/>
          <w:szCs w:val="24"/>
        </w:rPr>
        <w:t xml:space="preserve">důsledku </w:t>
      </w:r>
      <w:r w:rsidR="008904E7" w:rsidRPr="00A743CF">
        <w:rPr>
          <w:rFonts w:ascii="Times New Roman" w:hAnsi="Times New Roman" w:cs="Times New Roman"/>
          <w:sz w:val="24"/>
          <w:szCs w:val="24"/>
        </w:rPr>
        <w:lastRenderedPageBreak/>
        <w:t>podstatné změny poměrů) a může mít své negativní dopady (např.</w:t>
      </w:r>
      <w:r w:rsidR="002B5E2B" w:rsidRPr="00A743CF">
        <w:rPr>
          <w:rFonts w:ascii="Times New Roman" w:hAnsi="Times New Roman" w:cs="Times New Roman"/>
          <w:sz w:val="24"/>
          <w:szCs w:val="24"/>
        </w:rPr>
        <w:t> </w:t>
      </w:r>
      <w:r w:rsidR="008904E7" w:rsidRPr="00A743CF">
        <w:rPr>
          <w:rFonts w:ascii="Times New Roman" w:hAnsi="Times New Roman" w:cs="Times New Roman"/>
          <w:sz w:val="24"/>
          <w:szCs w:val="24"/>
        </w:rPr>
        <w:t xml:space="preserve">zadlužení povinného v důsledku </w:t>
      </w:r>
      <w:r w:rsidR="00AA5185" w:rsidRPr="00A743CF">
        <w:rPr>
          <w:rFonts w:ascii="Times New Roman" w:hAnsi="Times New Roman" w:cs="Times New Roman"/>
          <w:sz w:val="24"/>
          <w:szCs w:val="24"/>
        </w:rPr>
        <w:t xml:space="preserve">snahy o obstarání prostředků na výživu dítěte v dosavadním rozsahu). Podle ustanovení § 923 odst. 2 občanského zákoníku sice může dojít ve vztahu k nezletilému dítěti ke snížení výživného i zpětně, ale spotřebované výživné se nevrací. Doba mezi faktickou změnou poměrů a </w:t>
      </w:r>
      <w:r w:rsidR="00FD706F" w:rsidRPr="00A743CF">
        <w:rPr>
          <w:rFonts w:ascii="Times New Roman" w:hAnsi="Times New Roman" w:cs="Times New Roman"/>
          <w:sz w:val="24"/>
          <w:szCs w:val="24"/>
        </w:rPr>
        <w:t>právní mocí rozhodnutí</w:t>
      </w:r>
      <w:r w:rsidR="00AA5185" w:rsidRPr="00A743CF">
        <w:rPr>
          <w:rFonts w:ascii="Times New Roman" w:hAnsi="Times New Roman" w:cs="Times New Roman"/>
          <w:sz w:val="24"/>
          <w:szCs w:val="24"/>
        </w:rPr>
        <w:t xml:space="preserve"> soudu o snížení výživného</w:t>
      </w:r>
      <w:r w:rsidR="00FD706F" w:rsidRPr="00A743CF">
        <w:rPr>
          <w:rFonts w:ascii="Times New Roman" w:hAnsi="Times New Roman" w:cs="Times New Roman"/>
          <w:sz w:val="24"/>
          <w:szCs w:val="24"/>
        </w:rPr>
        <w:t xml:space="preserve"> může být přitom poměrně dlouhá</w:t>
      </w:r>
      <w:r w:rsidR="00BD29A5" w:rsidRPr="00A743CF">
        <w:rPr>
          <w:rStyle w:val="Znakapoznpodarou"/>
          <w:rFonts w:ascii="Times New Roman" w:hAnsi="Times New Roman" w:cs="Times New Roman"/>
          <w:sz w:val="24"/>
          <w:szCs w:val="24"/>
        </w:rPr>
        <w:footnoteReference w:id="38"/>
      </w:r>
      <w:r w:rsidR="00FD706F" w:rsidRPr="00A743CF">
        <w:rPr>
          <w:rFonts w:ascii="Times New Roman" w:hAnsi="Times New Roman" w:cs="Times New Roman"/>
          <w:sz w:val="24"/>
          <w:szCs w:val="24"/>
        </w:rPr>
        <w:t>,</w:t>
      </w:r>
      <w:r w:rsidR="00AA5185" w:rsidRPr="00A743CF">
        <w:rPr>
          <w:rFonts w:ascii="Times New Roman" w:hAnsi="Times New Roman" w:cs="Times New Roman"/>
          <w:sz w:val="24"/>
          <w:szCs w:val="24"/>
        </w:rPr>
        <w:t xml:space="preserve"> </w:t>
      </w:r>
      <w:r w:rsidR="00FD706F" w:rsidRPr="00A743CF">
        <w:rPr>
          <w:rFonts w:ascii="Times New Roman" w:hAnsi="Times New Roman" w:cs="Times New Roman"/>
          <w:sz w:val="24"/>
          <w:szCs w:val="24"/>
        </w:rPr>
        <w:t>což může na straně</w:t>
      </w:r>
      <w:r w:rsidR="00AA5185" w:rsidRPr="00A743CF">
        <w:rPr>
          <w:rFonts w:ascii="Times New Roman" w:hAnsi="Times New Roman" w:cs="Times New Roman"/>
          <w:sz w:val="24"/>
          <w:szCs w:val="24"/>
        </w:rPr>
        <w:t xml:space="preserve"> povinné</w:t>
      </w:r>
      <w:r w:rsidR="00FD706F" w:rsidRPr="00A743CF">
        <w:rPr>
          <w:rFonts w:ascii="Times New Roman" w:hAnsi="Times New Roman" w:cs="Times New Roman"/>
          <w:sz w:val="24"/>
          <w:szCs w:val="24"/>
        </w:rPr>
        <w:t>ho</w:t>
      </w:r>
      <w:r w:rsidR="00AA5185" w:rsidRPr="00A743CF">
        <w:rPr>
          <w:rFonts w:ascii="Times New Roman" w:hAnsi="Times New Roman" w:cs="Times New Roman"/>
          <w:sz w:val="24"/>
          <w:szCs w:val="24"/>
        </w:rPr>
        <w:t xml:space="preserve"> </w:t>
      </w:r>
      <w:r w:rsidR="00FD706F" w:rsidRPr="00A743CF">
        <w:rPr>
          <w:rFonts w:ascii="Times New Roman" w:hAnsi="Times New Roman" w:cs="Times New Roman"/>
          <w:sz w:val="24"/>
          <w:szCs w:val="24"/>
        </w:rPr>
        <w:t>vést k prohloubení</w:t>
      </w:r>
      <w:r w:rsidR="00AA5185" w:rsidRPr="00A743CF">
        <w:rPr>
          <w:rFonts w:ascii="Times New Roman" w:hAnsi="Times New Roman" w:cs="Times New Roman"/>
          <w:sz w:val="24"/>
          <w:szCs w:val="24"/>
        </w:rPr>
        <w:t xml:space="preserve"> finanční</w:t>
      </w:r>
      <w:r w:rsidR="00FD706F" w:rsidRPr="00A743CF">
        <w:rPr>
          <w:rFonts w:ascii="Times New Roman" w:hAnsi="Times New Roman" w:cs="Times New Roman"/>
          <w:sz w:val="24"/>
          <w:szCs w:val="24"/>
        </w:rPr>
        <w:t>ch</w:t>
      </w:r>
      <w:r w:rsidR="00AA5185" w:rsidRPr="00A743CF">
        <w:rPr>
          <w:rFonts w:ascii="Times New Roman" w:hAnsi="Times New Roman" w:cs="Times New Roman"/>
          <w:sz w:val="24"/>
          <w:szCs w:val="24"/>
        </w:rPr>
        <w:t xml:space="preserve"> problém</w:t>
      </w:r>
      <w:r w:rsidR="00FD706F" w:rsidRPr="00A743CF">
        <w:rPr>
          <w:rFonts w:ascii="Times New Roman" w:hAnsi="Times New Roman" w:cs="Times New Roman"/>
          <w:sz w:val="24"/>
          <w:szCs w:val="24"/>
        </w:rPr>
        <w:t>ů</w:t>
      </w:r>
      <w:r w:rsidR="00AA5185" w:rsidRPr="00A743CF">
        <w:rPr>
          <w:rFonts w:ascii="Times New Roman" w:hAnsi="Times New Roman" w:cs="Times New Roman"/>
          <w:sz w:val="24"/>
          <w:szCs w:val="24"/>
        </w:rPr>
        <w:t xml:space="preserve"> (pokud bylo v mezidobí poskytnuté výživné spotřebováno), které mohou ohrozit i jeho</w:t>
      </w:r>
      <w:r w:rsidR="004E0D92" w:rsidRPr="00A743CF">
        <w:rPr>
          <w:rFonts w:ascii="Times New Roman" w:hAnsi="Times New Roman" w:cs="Times New Roman"/>
          <w:sz w:val="24"/>
          <w:szCs w:val="24"/>
        </w:rPr>
        <w:t xml:space="preserve"> další</w:t>
      </w:r>
      <w:r w:rsidR="00AA5185" w:rsidRPr="00A743CF">
        <w:rPr>
          <w:rFonts w:ascii="Times New Roman" w:hAnsi="Times New Roman" w:cs="Times New Roman"/>
          <w:sz w:val="24"/>
          <w:szCs w:val="24"/>
        </w:rPr>
        <w:t xml:space="preserve"> schopnost plnit vyživovací povinnost.</w:t>
      </w:r>
      <w:r w:rsidR="002B5E2B" w:rsidRPr="00A743CF">
        <w:rPr>
          <w:rFonts w:ascii="Times New Roman" w:hAnsi="Times New Roman" w:cs="Times New Roman"/>
          <w:sz w:val="24"/>
          <w:szCs w:val="24"/>
        </w:rPr>
        <w:t xml:space="preserve"> K prevenci vzniku těchto případů se navrhují přijmout následující opatření, která </w:t>
      </w:r>
      <w:r w:rsidR="00C60C08">
        <w:rPr>
          <w:rFonts w:ascii="Times New Roman" w:hAnsi="Times New Roman" w:cs="Times New Roman"/>
          <w:sz w:val="24"/>
          <w:szCs w:val="24"/>
        </w:rPr>
        <w:t>byla</w:t>
      </w:r>
      <w:r w:rsidR="002B5E2B" w:rsidRPr="00A743CF">
        <w:rPr>
          <w:rFonts w:ascii="Times New Roman" w:hAnsi="Times New Roman" w:cs="Times New Roman"/>
          <w:sz w:val="24"/>
          <w:szCs w:val="24"/>
        </w:rPr>
        <w:t xml:space="preserve"> součástí vládního návrhu novely občanského zákoníku a dalších souvisejících zákonů (sněmovní tisk 899</w:t>
      </w:r>
      <w:r w:rsidR="00C60C08">
        <w:rPr>
          <w:rFonts w:ascii="Times New Roman" w:hAnsi="Times New Roman" w:cs="Times New Roman"/>
          <w:sz w:val="24"/>
          <w:szCs w:val="24"/>
        </w:rPr>
        <w:t>, 8. volební období</w:t>
      </w:r>
      <w:r w:rsidR="002B5E2B" w:rsidRPr="00A743CF">
        <w:rPr>
          <w:rFonts w:ascii="Times New Roman" w:hAnsi="Times New Roman" w:cs="Times New Roman"/>
          <w:sz w:val="24"/>
          <w:szCs w:val="24"/>
        </w:rPr>
        <w:t>)</w:t>
      </w:r>
      <w:r w:rsidR="00C60C08">
        <w:rPr>
          <w:rFonts w:ascii="Times New Roman" w:hAnsi="Times New Roman" w:cs="Times New Roman"/>
          <w:sz w:val="24"/>
          <w:szCs w:val="24"/>
        </w:rPr>
        <w:t>:</w:t>
      </w:r>
    </w:p>
    <w:p w14:paraId="6E4448E6" w14:textId="61D31BFA" w:rsidR="002B5E2B" w:rsidRPr="00A743CF" w:rsidRDefault="002B5E2B" w:rsidP="00621633">
      <w:pPr>
        <w:jc w:val="both"/>
        <w:rPr>
          <w:rFonts w:ascii="Times New Roman" w:hAnsi="Times New Roman" w:cs="Times New Roman"/>
          <w:sz w:val="24"/>
          <w:szCs w:val="24"/>
        </w:rPr>
      </w:pPr>
      <w:r w:rsidRPr="000F4383">
        <w:rPr>
          <w:rFonts w:ascii="Times New Roman" w:hAnsi="Times New Roman" w:cs="Times New Roman"/>
          <w:b/>
          <w:sz w:val="24"/>
          <w:szCs w:val="24"/>
        </w:rPr>
        <w:t>1. Umožnit rodičům při změně poměrů dohodnout se operativně o změně práv a</w:t>
      </w:r>
      <w:r w:rsidR="000F4383">
        <w:rPr>
          <w:rFonts w:ascii="Times New Roman" w:hAnsi="Times New Roman" w:cs="Times New Roman"/>
          <w:b/>
          <w:sz w:val="24"/>
          <w:szCs w:val="24"/>
        </w:rPr>
        <w:t> </w:t>
      </w:r>
      <w:r w:rsidRPr="000F4383">
        <w:rPr>
          <w:rFonts w:ascii="Times New Roman" w:hAnsi="Times New Roman" w:cs="Times New Roman"/>
          <w:b/>
          <w:sz w:val="24"/>
          <w:szCs w:val="24"/>
        </w:rPr>
        <w:t>povinností z vyživovací povinnosti a rodičovské odpovědnosti i v případech, kdy</w:t>
      </w:r>
      <w:r w:rsidR="00FD706F" w:rsidRPr="000F4383">
        <w:rPr>
          <w:rFonts w:ascii="Times New Roman" w:hAnsi="Times New Roman" w:cs="Times New Roman"/>
          <w:b/>
          <w:sz w:val="24"/>
          <w:szCs w:val="24"/>
        </w:rPr>
        <w:t xml:space="preserve"> o</w:t>
      </w:r>
      <w:r w:rsidRPr="000F4383">
        <w:rPr>
          <w:rFonts w:ascii="Times New Roman" w:hAnsi="Times New Roman" w:cs="Times New Roman"/>
          <w:b/>
          <w:sz w:val="24"/>
          <w:szCs w:val="24"/>
        </w:rPr>
        <w:t xml:space="preserve"> těchto záležitostech dříve rozhodl soud</w:t>
      </w:r>
      <w:r w:rsidRPr="00A743CF">
        <w:rPr>
          <w:rFonts w:ascii="Times New Roman" w:hAnsi="Times New Roman" w:cs="Times New Roman"/>
          <w:sz w:val="24"/>
          <w:szCs w:val="24"/>
        </w:rPr>
        <w:t xml:space="preserve"> – této možnosti dosud bránil závěr judikatury, podle něhož „</w:t>
      </w:r>
      <w:r w:rsidRPr="00A743CF">
        <w:rPr>
          <w:rFonts w:ascii="Times New Roman" w:hAnsi="Times New Roman" w:cs="Times New Roman"/>
          <w:i/>
          <w:sz w:val="24"/>
          <w:szCs w:val="24"/>
        </w:rPr>
        <w:t>jestliže soud schválí dohodu rodičů o výživném pro nezletilé dítě, nelze tuto dohodu účinně měnit jinak než rozhodnutím soudu</w:t>
      </w:r>
      <w:r w:rsidRPr="00A743CF">
        <w:rPr>
          <w:rFonts w:ascii="Times New Roman" w:hAnsi="Times New Roman" w:cs="Times New Roman"/>
          <w:sz w:val="24"/>
          <w:szCs w:val="24"/>
        </w:rPr>
        <w:t>“</w:t>
      </w:r>
      <w:r w:rsidRPr="00A743CF">
        <w:rPr>
          <w:rStyle w:val="Znakapoznpodarou"/>
          <w:rFonts w:ascii="Times New Roman" w:hAnsi="Times New Roman" w:cs="Times New Roman"/>
          <w:sz w:val="24"/>
          <w:szCs w:val="24"/>
        </w:rPr>
        <w:footnoteReference w:id="39"/>
      </w:r>
      <w:r w:rsidRPr="00A743CF">
        <w:rPr>
          <w:rFonts w:ascii="Times New Roman" w:hAnsi="Times New Roman" w:cs="Times New Roman"/>
          <w:sz w:val="24"/>
          <w:szCs w:val="24"/>
        </w:rPr>
        <w:t xml:space="preserve">. Navrhuje se proto netrvat na rozhodování soudu za situace, </w:t>
      </w:r>
      <w:r w:rsidR="00FD706F" w:rsidRPr="00A743CF">
        <w:rPr>
          <w:rFonts w:ascii="Times New Roman" w:hAnsi="Times New Roman" w:cs="Times New Roman"/>
          <w:sz w:val="24"/>
          <w:szCs w:val="24"/>
        </w:rPr>
        <w:t>kdy</w:t>
      </w:r>
      <w:r w:rsidRPr="00A743CF">
        <w:rPr>
          <w:rFonts w:ascii="Times New Roman" w:hAnsi="Times New Roman" w:cs="Times New Roman"/>
          <w:sz w:val="24"/>
          <w:szCs w:val="24"/>
        </w:rPr>
        <w:t xml:space="preserve"> </w:t>
      </w:r>
      <w:r w:rsidR="00FD706F" w:rsidRPr="00A743CF">
        <w:rPr>
          <w:rFonts w:ascii="Times New Roman" w:hAnsi="Times New Roman" w:cs="Times New Roman"/>
          <w:sz w:val="24"/>
          <w:szCs w:val="24"/>
        </w:rPr>
        <w:t xml:space="preserve">jsou </w:t>
      </w:r>
      <w:r w:rsidRPr="00A743CF">
        <w:rPr>
          <w:rFonts w:ascii="Times New Roman" w:hAnsi="Times New Roman" w:cs="Times New Roman"/>
          <w:sz w:val="24"/>
          <w:szCs w:val="24"/>
        </w:rPr>
        <w:t>rodiče schopni se dohodnout na změně svých rodičovských povinností a práv. Tím spíše tehdy, je-li příslušná změna</w:t>
      </w:r>
      <w:r w:rsidR="00FD706F" w:rsidRPr="00A743CF">
        <w:rPr>
          <w:rFonts w:ascii="Times New Roman" w:hAnsi="Times New Roman" w:cs="Times New Roman"/>
          <w:sz w:val="24"/>
          <w:szCs w:val="24"/>
        </w:rPr>
        <w:t xml:space="preserve"> odůvodněna objektivními okolnostmi</w:t>
      </w:r>
      <w:r w:rsidRPr="00A743CF">
        <w:rPr>
          <w:rFonts w:ascii="Times New Roman" w:hAnsi="Times New Roman" w:cs="Times New Roman"/>
          <w:sz w:val="24"/>
          <w:szCs w:val="24"/>
        </w:rPr>
        <w:t xml:space="preserve">. </w:t>
      </w:r>
      <w:r w:rsidR="008437AE" w:rsidRPr="00A743CF">
        <w:rPr>
          <w:rFonts w:ascii="Times New Roman" w:hAnsi="Times New Roman" w:cs="Times New Roman"/>
          <w:sz w:val="24"/>
          <w:szCs w:val="24"/>
        </w:rPr>
        <w:t>Taková dohoda by měla být závazná a soud by k ní měl při vzni</w:t>
      </w:r>
      <w:r w:rsidR="00FD706F" w:rsidRPr="00A743CF">
        <w:rPr>
          <w:rFonts w:ascii="Times New Roman" w:hAnsi="Times New Roman" w:cs="Times New Roman"/>
          <w:sz w:val="24"/>
          <w:szCs w:val="24"/>
        </w:rPr>
        <w:t>ku případného sporu přihlédnout.</w:t>
      </w:r>
      <w:r w:rsidR="000F4383">
        <w:rPr>
          <w:rFonts w:ascii="Times New Roman" w:hAnsi="Times New Roman" w:cs="Times New Roman"/>
          <w:sz w:val="24"/>
          <w:szCs w:val="24"/>
        </w:rPr>
        <w:t xml:space="preserve"> Z důkazního hlediska lze opět doporučit možnost uzavírání dohody v písemné formě s úředně ověřenými podpisy.</w:t>
      </w:r>
    </w:p>
    <w:p w14:paraId="4CAD7EF0" w14:textId="77777777" w:rsidR="008437AE" w:rsidRPr="00A743CF" w:rsidRDefault="008437AE" w:rsidP="00621633">
      <w:pPr>
        <w:jc w:val="both"/>
        <w:rPr>
          <w:rFonts w:ascii="Times New Roman" w:hAnsi="Times New Roman" w:cs="Times New Roman"/>
          <w:sz w:val="24"/>
          <w:szCs w:val="24"/>
        </w:rPr>
      </w:pPr>
      <w:r w:rsidRPr="000F4383">
        <w:rPr>
          <w:rFonts w:ascii="Times New Roman" w:hAnsi="Times New Roman" w:cs="Times New Roman"/>
          <w:b/>
          <w:sz w:val="24"/>
          <w:szCs w:val="24"/>
        </w:rPr>
        <w:t>2. V případě rozhodnutí soudu o zpětném snížení výživného se navrhuje umožnit zúčtovat spotřebované přeplatky formou odpovídajícího snížení dávek splatných v budoucnu</w:t>
      </w:r>
      <w:r w:rsidRPr="00A743CF">
        <w:rPr>
          <w:rFonts w:ascii="Times New Roman" w:hAnsi="Times New Roman" w:cs="Times New Roman"/>
          <w:sz w:val="24"/>
          <w:szCs w:val="24"/>
        </w:rPr>
        <w:t xml:space="preserve"> – toto řešení bylo upřednostněno před jiným variantami řešení, které byly </w:t>
      </w:r>
      <w:r w:rsidR="00FD706F" w:rsidRPr="00A743CF">
        <w:rPr>
          <w:rFonts w:ascii="Times New Roman" w:hAnsi="Times New Roman" w:cs="Times New Roman"/>
          <w:sz w:val="24"/>
          <w:szCs w:val="24"/>
        </w:rPr>
        <w:t>vyhodnoceny</w:t>
      </w:r>
      <w:r w:rsidRPr="00A743CF">
        <w:rPr>
          <w:rFonts w:ascii="Times New Roman" w:hAnsi="Times New Roman" w:cs="Times New Roman"/>
          <w:sz w:val="24"/>
          <w:szCs w:val="24"/>
        </w:rPr>
        <w:t xml:space="preserve"> </w:t>
      </w:r>
      <w:r w:rsidR="00FD706F" w:rsidRPr="00A743CF">
        <w:rPr>
          <w:rFonts w:ascii="Times New Roman" w:hAnsi="Times New Roman" w:cs="Times New Roman"/>
          <w:sz w:val="24"/>
          <w:szCs w:val="24"/>
        </w:rPr>
        <w:t>jako</w:t>
      </w:r>
      <w:r w:rsidRPr="00A743CF">
        <w:rPr>
          <w:rFonts w:ascii="Times New Roman" w:hAnsi="Times New Roman" w:cs="Times New Roman"/>
          <w:sz w:val="24"/>
          <w:szCs w:val="24"/>
        </w:rPr>
        <w:t xml:space="preserve"> rizikové z hlediska případného zneužití (např. </w:t>
      </w:r>
      <w:r w:rsidR="00FD706F" w:rsidRPr="00A743CF">
        <w:rPr>
          <w:rFonts w:ascii="Times New Roman" w:hAnsi="Times New Roman" w:cs="Times New Roman"/>
          <w:sz w:val="24"/>
          <w:szCs w:val="24"/>
        </w:rPr>
        <w:t>připuštění</w:t>
      </w:r>
      <w:r w:rsidRPr="00A743CF">
        <w:rPr>
          <w:rFonts w:ascii="Times New Roman" w:hAnsi="Times New Roman" w:cs="Times New Roman"/>
          <w:sz w:val="24"/>
          <w:szCs w:val="24"/>
        </w:rPr>
        <w:t xml:space="preserve"> snížení výživného předběžným opatřením). Podmínkou by tedy mělo být vždy meritorní rozhodnutí soudu o zpětném snížení výživného. Dítěti by do té doby mělo být poskytováno výživné v dosavadní výši. Zúčtování by mělo být možné rozložit i do delšího časového období, aby se dítěti v každém měsíci dostalo výživného alespoň v nutném rozsahu a zároveň aby mohl povinný vyřešit svou situaci vzniklou v důsledku poklesu příjm</w:t>
      </w:r>
      <w:r w:rsidR="00FD706F" w:rsidRPr="00A743CF">
        <w:rPr>
          <w:rFonts w:ascii="Times New Roman" w:hAnsi="Times New Roman" w:cs="Times New Roman"/>
          <w:sz w:val="24"/>
          <w:szCs w:val="24"/>
        </w:rPr>
        <w:t>ů</w:t>
      </w:r>
      <w:r w:rsidRPr="00A743CF">
        <w:rPr>
          <w:rFonts w:ascii="Times New Roman" w:hAnsi="Times New Roman" w:cs="Times New Roman"/>
          <w:sz w:val="24"/>
          <w:szCs w:val="24"/>
        </w:rPr>
        <w:t>.</w:t>
      </w:r>
    </w:p>
    <w:p w14:paraId="36EB9FDE" w14:textId="77777777" w:rsidR="000768CD" w:rsidRPr="00A743CF" w:rsidRDefault="000F4383" w:rsidP="000768CD">
      <w:pPr>
        <w:jc w:val="both"/>
        <w:rPr>
          <w:rFonts w:ascii="Times New Roman" w:hAnsi="Times New Roman" w:cs="Times New Roman"/>
          <w:b/>
          <w:sz w:val="24"/>
          <w:szCs w:val="24"/>
        </w:rPr>
      </w:pPr>
      <w:r>
        <w:rPr>
          <w:rFonts w:ascii="Times New Roman" w:hAnsi="Times New Roman" w:cs="Times New Roman"/>
          <w:b/>
          <w:sz w:val="24"/>
          <w:szCs w:val="24"/>
        </w:rPr>
        <w:t>d</w:t>
      </w:r>
      <w:r w:rsidR="000768CD" w:rsidRPr="00A743CF">
        <w:rPr>
          <w:rFonts w:ascii="Times New Roman" w:hAnsi="Times New Roman" w:cs="Times New Roman"/>
          <w:b/>
          <w:sz w:val="24"/>
          <w:szCs w:val="24"/>
        </w:rPr>
        <w:t>) Vyživovací povinnost není zcela či částečně plněna z důvodu dohody rodičů</w:t>
      </w:r>
    </w:p>
    <w:p w14:paraId="0860E9F5" w14:textId="77777777" w:rsidR="000768CD" w:rsidRPr="00A743CF" w:rsidRDefault="000768CD" w:rsidP="000768CD">
      <w:pPr>
        <w:jc w:val="both"/>
        <w:rPr>
          <w:rFonts w:ascii="Times New Roman" w:hAnsi="Times New Roman" w:cs="Times New Roman"/>
          <w:sz w:val="24"/>
          <w:szCs w:val="24"/>
        </w:rPr>
      </w:pPr>
      <w:r w:rsidRPr="00A743CF">
        <w:rPr>
          <w:rFonts w:ascii="Times New Roman" w:hAnsi="Times New Roman" w:cs="Times New Roman"/>
          <w:sz w:val="24"/>
          <w:szCs w:val="24"/>
        </w:rPr>
        <w:t>Podle šetření VÚPSV jde o druhý nejčastější případ úplného neplacení výživného (26,3 %) a</w:t>
      </w:r>
      <w:r w:rsidR="009B0958">
        <w:rPr>
          <w:rFonts w:ascii="Times New Roman" w:hAnsi="Times New Roman" w:cs="Times New Roman"/>
          <w:sz w:val="24"/>
          <w:szCs w:val="24"/>
        </w:rPr>
        <w:t> </w:t>
      </w:r>
      <w:r w:rsidRPr="00A743CF">
        <w:rPr>
          <w:rFonts w:ascii="Times New Roman" w:hAnsi="Times New Roman" w:cs="Times New Roman"/>
          <w:sz w:val="24"/>
          <w:szCs w:val="24"/>
        </w:rPr>
        <w:t>třetí nejčastější případ nepravidelného placení výživného (26,1 %)</w:t>
      </w:r>
      <w:r w:rsidRPr="00A743CF">
        <w:rPr>
          <w:rStyle w:val="Znakapoznpodarou"/>
          <w:rFonts w:ascii="Times New Roman" w:hAnsi="Times New Roman" w:cs="Times New Roman"/>
          <w:sz w:val="24"/>
          <w:szCs w:val="24"/>
        </w:rPr>
        <w:footnoteReference w:id="40"/>
      </w:r>
      <w:r w:rsidRPr="00A743CF">
        <w:rPr>
          <w:rFonts w:ascii="Times New Roman" w:hAnsi="Times New Roman" w:cs="Times New Roman"/>
          <w:sz w:val="24"/>
          <w:szCs w:val="24"/>
        </w:rPr>
        <w:t xml:space="preserve">. Za určitých okolností nemusí jít o nežádoucí případ neplacení výživného. Dohoda rodičů může s vysokou pravděpodobností signalizovat, </w:t>
      </w:r>
      <w:r w:rsidR="001B674F" w:rsidRPr="00A743CF">
        <w:rPr>
          <w:rFonts w:ascii="Times New Roman" w:hAnsi="Times New Roman" w:cs="Times New Roman"/>
          <w:sz w:val="24"/>
          <w:szCs w:val="24"/>
        </w:rPr>
        <w:t>že se rodiče dokázali dohodnout na jiném vhodném způsobu, jak potřeby dítěte zajistit (např. na přímé úhradě jeho běžných potřeb při styku s každým z nich atd.).</w:t>
      </w:r>
    </w:p>
    <w:p w14:paraId="08FC1B79" w14:textId="77777777" w:rsidR="00A63BE1" w:rsidRPr="00A743CF" w:rsidRDefault="001B674F" w:rsidP="009C13DD">
      <w:pPr>
        <w:jc w:val="both"/>
        <w:rPr>
          <w:rFonts w:ascii="Times New Roman" w:hAnsi="Times New Roman" w:cs="Times New Roman"/>
          <w:b/>
          <w:sz w:val="24"/>
          <w:szCs w:val="24"/>
        </w:rPr>
      </w:pPr>
      <w:r w:rsidRPr="00A743CF">
        <w:rPr>
          <w:rFonts w:ascii="Times New Roman" w:hAnsi="Times New Roman" w:cs="Times New Roman"/>
          <w:b/>
          <w:sz w:val="24"/>
          <w:szCs w:val="24"/>
        </w:rPr>
        <w:lastRenderedPageBreak/>
        <w:t>Další související opatření Ministerstva spravedlnosti na podporu neúplných rodin</w:t>
      </w:r>
    </w:p>
    <w:p w14:paraId="4AB69EAA" w14:textId="77777777" w:rsidR="00710913" w:rsidRDefault="00710913" w:rsidP="009C13DD">
      <w:pPr>
        <w:jc w:val="both"/>
        <w:rPr>
          <w:rFonts w:ascii="Times New Roman" w:hAnsi="Times New Roman" w:cs="Times New Roman"/>
          <w:sz w:val="24"/>
          <w:szCs w:val="24"/>
        </w:rPr>
      </w:pPr>
      <w:r w:rsidRPr="00A743CF">
        <w:rPr>
          <w:rFonts w:ascii="Times New Roman" w:hAnsi="Times New Roman" w:cs="Times New Roman"/>
          <w:sz w:val="24"/>
          <w:szCs w:val="24"/>
        </w:rPr>
        <w:t xml:space="preserve">V rámci zákona č. 191/2020 Sb. přijatého ke zmírnění dopadů epidemie koronaviru bylo přijato také opatření, které by mělo trvale pomoci neúplným rodinám, které jsou postiženy exekucí. Toto opatření spočívá ve </w:t>
      </w:r>
      <w:r w:rsidRPr="00A743CF">
        <w:rPr>
          <w:rFonts w:ascii="Times New Roman" w:hAnsi="Times New Roman" w:cs="Times New Roman"/>
          <w:b/>
          <w:sz w:val="24"/>
          <w:szCs w:val="24"/>
        </w:rPr>
        <w:t>vyloučení postihu daňového bonusu při výkonu rozhodnutí (exekuci)</w:t>
      </w:r>
      <w:r w:rsidRPr="00A743CF">
        <w:rPr>
          <w:rFonts w:ascii="Times New Roman" w:hAnsi="Times New Roman" w:cs="Times New Roman"/>
          <w:sz w:val="24"/>
          <w:szCs w:val="24"/>
        </w:rPr>
        <w:t>. Daňový bonus je mimořádné plnění určené daňovému subjektu, které umožňuje za situace, že daňový subjekt vyživuje dítě, optimalizaci</w:t>
      </w:r>
      <w:r w:rsidR="009B0958">
        <w:rPr>
          <w:rFonts w:ascii="Times New Roman" w:hAnsi="Times New Roman" w:cs="Times New Roman"/>
          <w:sz w:val="24"/>
          <w:szCs w:val="24"/>
        </w:rPr>
        <w:t xml:space="preserve"> jeho</w:t>
      </w:r>
      <w:r w:rsidRPr="00A743CF">
        <w:rPr>
          <w:rFonts w:ascii="Times New Roman" w:hAnsi="Times New Roman" w:cs="Times New Roman"/>
          <w:sz w:val="24"/>
          <w:szCs w:val="24"/>
        </w:rPr>
        <w:t xml:space="preserve"> daňového zatížení. Je</w:t>
      </w:r>
      <w:r w:rsidR="009B0958">
        <w:rPr>
          <w:rFonts w:ascii="Times New Roman" w:hAnsi="Times New Roman" w:cs="Times New Roman"/>
          <w:sz w:val="24"/>
          <w:szCs w:val="24"/>
        </w:rPr>
        <w:t> </w:t>
      </w:r>
      <w:r w:rsidRPr="00A743CF">
        <w:rPr>
          <w:rFonts w:ascii="Times New Roman" w:hAnsi="Times New Roman" w:cs="Times New Roman"/>
          <w:sz w:val="24"/>
          <w:szCs w:val="24"/>
        </w:rPr>
        <w:t>tedy na místě, aby toto plnění bylo vyloučeno z výkonu rozhodnutí/exekuce, protože by mělo osobám, které jsou zaměstnané (platí daně) a vyživují děti, optimalizovat daňové zatížení tak, aby byli schopni svoji vyživovací povinnost plnit.</w:t>
      </w:r>
    </w:p>
    <w:p w14:paraId="5AF1B1F4" w14:textId="77777777" w:rsidR="000F4383" w:rsidRPr="00A743CF" w:rsidRDefault="000F4383" w:rsidP="009C13DD">
      <w:pPr>
        <w:jc w:val="both"/>
        <w:rPr>
          <w:rFonts w:ascii="Times New Roman" w:hAnsi="Times New Roman" w:cs="Times New Roman"/>
          <w:sz w:val="24"/>
          <w:szCs w:val="24"/>
        </w:rPr>
      </w:pPr>
    </w:p>
    <w:p w14:paraId="0544C173" w14:textId="77777777" w:rsidR="00262D66" w:rsidRPr="00A743CF" w:rsidRDefault="00262D66" w:rsidP="00262D66">
      <w:pPr>
        <w:jc w:val="both"/>
        <w:rPr>
          <w:rFonts w:ascii="Times New Roman" w:hAnsi="Times New Roman" w:cs="Times New Roman"/>
          <w:b/>
          <w:sz w:val="24"/>
          <w:szCs w:val="24"/>
        </w:rPr>
      </w:pPr>
      <w:r w:rsidRPr="00A743CF">
        <w:rPr>
          <w:rFonts w:ascii="Times New Roman" w:hAnsi="Times New Roman" w:cs="Times New Roman"/>
          <w:b/>
          <w:sz w:val="24"/>
          <w:szCs w:val="24"/>
        </w:rPr>
        <w:t>Neplacení výživného v rekonstituovaných rodinách</w:t>
      </w:r>
    </w:p>
    <w:p w14:paraId="39BE0A28" w14:textId="71931388" w:rsidR="00262D66" w:rsidRPr="00A743CF" w:rsidRDefault="00262D66" w:rsidP="00262D66">
      <w:pPr>
        <w:jc w:val="both"/>
        <w:rPr>
          <w:rFonts w:ascii="Times New Roman" w:hAnsi="Times New Roman" w:cs="Times New Roman"/>
          <w:sz w:val="24"/>
          <w:szCs w:val="24"/>
        </w:rPr>
      </w:pPr>
      <w:r w:rsidRPr="00A743CF">
        <w:rPr>
          <w:rFonts w:ascii="Times New Roman" w:hAnsi="Times New Roman" w:cs="Times New Roman"/>
          <w:sz w:val="24"/>
          <w:szCs w:val="24"/>
        </w:rPr>
        <w:t>Jak již bylo uvedeno, počet rekonstituovaných rodin není statisticky sledován. Informace o</w:t>
      </w:r>
      <w:r w:rsidR="00A1309D">
        <w:rPr>
          <w:rFonts w:ascii="Times New Roman" w:hAnsi="Times New Roman" w:cs="Times New Roman"/>
          <w:sz w:val="24"/>
          <w:szCs w:val="24"/>
        </w:rPr>
        <w:t> </w:t>
      </w:r>
      <w:r w:rsidRPr="00A743CF">
        <w:rPr>
          <w:rFonts w:ascii="Times New Roman" w:hAnsi="Times New Roman" w:cs="Times New Roman"/>
          <w:sz w:val="24"/>
          <w:szCs w:val="24"/>
        </w:rPr>
        <w:t>jejich poměrech lze tedy zjistit pouze na základě výběrových šetření. Podle šetření VÚPSV žily v polovině dotázaných rodin děti, které mají nárok na výživné. Pravidelně každý měsíc ve stanovené částce dostáva</w:t>
      </w:r>
      <w:r w:rsidR="0045365F">
        <w:rPr>
          <w:rFonts w:ascii="Times New Roman" w:hAnsi="Times New Roman" w:cs="Times New Roman"/>
          <w:sz w:val="24"/>
          <w:szCs w:val="24"/>
        </w:rPr>
        <w:t>ly</w:t>
      </w:r>
      <w:r w:rsidRPr="00A743CF">
        <w:rPr>
          <w:rFonts w:ascii="Times New Roman" w:hAnsi="Times New Roman" w:cs="Times New Roman"/>
          <w:sz w:val="24"/>
          <w:szCs w:val="24"/>
        </w:rPr>
        <w:t xml:space="preserve"> výživné dvě třetiny z nich, další pětina obdrž</w:t>
      </w:r>
      <w:r w:rsidR="0045365F">
        <w:rPr>
          <w:rFonts w:ascii="Times New Roman" w:hAnsi="Times New Roman" w:cs="Times New Roman"/>
          <w:sz w:val="24"/>
          <w:szCs w:val="24"/>
        </w:rPr>
        <w:t>ela</w:t>
      </w:r>
      <w:r w:rsidRPr="00A743CF">
        <w:rPr>
          <w:rFonts w:ascii="Times New Roman" w:hAnsi="Times New Roman" w:cs="Times New Roman"/>
          <w:sz w:val="24"/>
          <w:szCs w:val="24"/>
        </w:rPr>
        <w:t xml:space="preserve"> výživné nepravidelně, příp. v nižší částce, ostatní jej nedosta</w:t>
      </w:r>
      <w:r w:rsidR="0045365F">
        <w:rPr>
          <w:rFonts w:ascii="Times New Roman" w:hAnsi="Times New Roman" w:cs="Times New Roman"/>
          <w:sz w:val="24"/>
          <w:szCs w:val="24"/>
        </w:rPr>
        <w:t>ly</w:t>
      </w:r>
      <w:r w:rsidRPr="00A743CF">
        <w:rPr>
          <w:rFonts w:ascii="Times New Roman" w:hAnsi="Times New Roman" w:cs="Times New Roman"/>
          <w:sz w:val="24"/>
          <w:szCs w:val="24"/>
        </w:rPr>
        <w:t xml:space="preserve"> vůbec.</w:t>
      </w:r>
      <w:r w:rsidRPr="00A743CF">
        <w:rPr>
          <w:rStyle w:val="Znakapoznpodarou"/>
          <w:rFonts w:ascii="Times New Roman" w:hAnsi="Times New Roman" w:cs="Times New Roman"/>
          <w:sz w:val="24"/>
          <w:szCs w:val="24"/>
        </w:rPr>
        <w:footnoteReference w:id="41"/>
      </w:r>
      <w:r w:rsidRPr="00A743CF">
        <w:rPr>
          <w:rFonts w:ascii="Times New Roman" w:hAnsi="Times New Roman" w:cs="Times New Roman"/>
          <w:sz w:val="24"/>
          <w:szCs w:val="24"/>
        </w:rPr>
        <w:t xml:space="preserve"> Zajímavým zjištěním je skutečnost, že na míru placení výživného může mít vliv přítomnost vlastních dětí obou partnerů v dané rodině. V takových případech se úplné či nepravidelné placení výživného objevovalo mnohem častěji. V rodinách, v nichž žilo pouze nevlastní dítě, bylo výživné až ve třech čtvrtinách případů placeno pravidelně a v plné výši.</w:t>
      </w:r>
      <w:r w:rsidRPr="00A743CF">
        <w:rPr>
          <w:rStyle w:val="Znakapoznpodarou"/>
          <w:rFonts w:ascii="Times New Roman" w:hAnsi="Times New Roman" w:cs="Times New Roman"/>
          <w:sz w:val="24"/>
          <w:szCs w:val="24"/>
        </w:rPr>
        <w:footnoteReference w:id="42"/>
      </w:r>
      <w:r w:rsidRPr="00A743CF">
        <w:rPr>
          <w:rFonts w:ascii="Times New Roman" w:hAnsi="Times New Roman" w:cs="Times New Roman"/>
          <w:sz w:val="24"/>
          <w:szCs w:val="24"/>
        </w:rPr>
        <w:t xml:space="preserve"> </w:t>
      </w:r>
    </w:p>
    <w:p w14:paraId="4A986EE8" w14:textId="77777777" w:rsidR="00B6261D" w:rsidRPr="00A743CF" w:rsidRDefault="00235A91" w:rsidP="00235A91">
      <w:pPr>
        <w:jc w:val="both"/>
        <w:rPr>
          <w:rFonts w:ascii="Times New Roman" w:hAnsi="Times New Roman" w:cs="Times New Roman"/>
          <w:sz w:val="24"/>
          <w:szCs w:val="24"/>
        </w:rPr>
      </w:pPr>
      <w:r w:rsidRPr="00A743CF">
        <w:rPr>
          <w:rFonts w:ascii="Times New Roman" w:hAnsi="Times New Roman" w:cs="Times New Roman"/>
          <w:sz w:val="24"/>
          <w:szCs w:val="24"/>
        </w:rPr>
        <w:t>Jak již bylo uvedeno, neplacení výživného v rekonstituovaných rodinách má méně závažné důsledky než v rodinách neúplných (vyšší počet výdělečně činných osob, jiná struktura výdajů vzhledem k vyššímu podílu vlastnického bydlení v této kategorii). I vzhledem k tomu je v těchto rodinách v případě neplacení výživného pravděpodobně také vyvíjena menší snaha o</w:t>
      </w:r>
      <w:r w:rsidR="00373896">
        <w:rPr>
          <w:rFonts w:ascii="Times New Roman" w:hAnsi="Times New Roman" w:cs="Times New Roman"/>
          <w:sz w:val="24"/>
          <w:szCs w:val="24"/>
        </w:rPr>
        <w:t> </w:t>
      </w:r>
      <w:r w:rsidRPr="00A743CF">
        <w:rPr>
          <w:rFonts w:ascii="Times New Roman" w:hAnsi="Times New Roman" w:cs="Times New Roman"/>
          <w:sz w:val="24"/>
          <w:szCs w:val="24"/>
        </w:rPr>
        <w:t>jeho vymožení.</w:t>
      </w:r>
      <w:r w:rsidRPr="00A743CF">
        <w:rPr>
          <w:rStyle w:val="Znakapoznpodarou"/>
          <w:rFonts w:ascii="Times New Roman" w:hAnsi="Times New Roman" w:cs="Times New Roman"/>
          <w:sz w:val="24"/>
          <w:szCs w:val="24"/>
        </w:rPr>
        <w:footnoteReference w:id="43"/>
      </w:r>
      <w:r w:rsidRPr="00A743CF">
        <w:rPr>
          <w:rFonts w:ascii="Times New Roman" w:hAnsi="Times New Roman" w:cs="Times New Roman"/>
          <w:sz w:val="24"/>
          <w:szCs w:val="24"/>
        </w:rPr>
        <w:t xml:space="preserve"> Lze se domnívat, že obecné příčiny neplacení výživného a způsoby</w:t>
      </w:r>
      <w:r w:rsidR="00B6261D" w:rsidRPr="00A743CF">
        <w:rPr>
          <w:rFonts w:ascii="Times New Roman" w:hAnsi="Times New Roman" w:cs="Times New Roman"/>
          <w:sz w:val="24"/>
          <w:szCs w:val="24"/>
        </w:rPr>
        <w:t xml:space="preserve"> jeho</w:t>
      </w:r>
      <w:r w:rsidRPr="00A743CF">
        <w:rPr>
          <w:rFonts w:ascii="Times New Roman" w:hAnsi="Times New Roman" w:cs="Times New Roman"/>
          <w:sz w:val="24"/>
          <w:szCs w:val="24"/>
        </w:rPr>
        <w:t xml:space="preserve"> řešení se v rekons</w:t>
      </w:r>
      <w:r w:rsidR="00B6261D" w:rsidRPr="00A743CF">
        <w:rPr>
          <w:rFonts w:ascii="Times New Roman" w:hAnsi="Times New Roman" w:cs="Times New Roman"/>
          <w:sz w:val="24"/>
          <w:szCs w:val="24"/>
        </w:rPr>
        <w:t xml:space="preserve">tituovaných rodinách neliší od rodin neúplných. Rozdílná může být nicméně komplexnost a složitost daných situací daná přítomností </w:t>
      </w:r>
      <w:r w:rsidR="00373896">
        <w:rPr>
          <w:rFonts w:ascii="Times New Roman" w:hAnsi="Times New Roman" w:cs="Times New Roman"/>
          <w:sz w:val="24"/>
          <w:szCs w:val="24"/>
        </w:rPr>
        <w:t>komplexností a složitostí vztahů v těchto rodinách</w:t>
      </w:r>
      <w:r w:rsidR="00B6261D" w:rsidRPr="00A743CF">
        <w:rPr>
          <w:rFonts w:ascii="Times New Roman" w:hAnsi="Times New Roman" w:cs="Times New Roman"/>
          <w:sz w:val="24"/>
          <w:szCs w:val="24"/>
        </w:rPr>
        <w:t>.</w:t>
      </w:r>
    </w:p>
    <w:p w14:paraId="54E393F8" w14:textId="77777777" w:rsidR="002176EB" w:rsidRDefault="002176EB" w:rsidP="00235A91">
      <w:pPr>
        <w:jc w:val="both"/>
        <w:rPr>
          <w:rFonts w:ascii="Times New Roman" w:hAnsi="Times New Roman" w:cs="Times New Roman"/>
        </w:rPr>
      </w:pPr>
    </w:p>
    <w:p w14:paraId="4272E86F" w14:textId="1881BE63" w:rsidR="009B0958" w:rsidRDefault="0045365F" w:rsidP="00235A91">
      <w:pPr>
        <w:jc w:val="both"/>
        <w:rPr>
          <w:rFonts w:ascii="Times New Roman" w:hAnsi="Times New Roman" w:cs="Times New Roman"/>
        </w:rPr>
      </w:pPr>
      <w:r>
        <w:rPr>
          <w:rFonts w:ascii="Times New Roman" w:hAnsi="Times New Roman" w:cs="Times New Roman"/>
        </w:rPr>
        <w:t>Materiál zachycuje stav k 7. 4. 2022.</w:t>
      </w:r>
    </w:p>
    <w:p w14:paraId="4471A4B8" w14:textId="48872331" w:rsidR="0045365F" w:rsidRDefault="0045365F" w:rsidP="00235A91">
      <w:pPr>
        <w:jc w:val="both"/>
        <w:rPr>
          <w:rFonts w:ascii="Times New Roman" w:hAnsi="Times New Roman" w:cs="Times New Roman"/>
        </w:rPr>
      </w:pPr>
      <w:r>
        <w:rPr>
          <w:rFonts w:ascii="Times New Roman" w:hAnsi="Times New Roman" w:cs="Times New Roman"/>
        </w:rPr>
        <w:t>Autor: Ministerstvo spravedlnosti, Jakub Sosna, oddělení civilního práva hmotného (</w:t>
      </w:r>
      <w:hyperlink r:id="rId8" w:history="1">
        <w:r w:rsidRPr="00F411DE">
          <w:rPr>
            <w:rStyle w:val="Hypertextovodkaz"/>
            <w:rFonts w:ascii="Times New Roman" w:hAnsi="Times New Roman" w:cs="Times New Roman"/>
          </w:rPr>
          <w:t>JSosna@msp.justice.cz</w:t>
        </w:r>
      </w:hyperlink>
      <w:r>
        <w:rPr>
          <w:rFonts w:ascii="Times New Roman" w:hAnsi="Times New Roman" w:cs="Times New Roman"/>
        </w:rPr>
        <w:t>)</w:t>
      </w:r>
    </w:p>
    <w:p w14:paraId="4D4BB7CD" w14:textId="77777777" w:rsidR="009B0958" w:rsidRDefault="009B0958" w:rsidP="00235A91">
      <w:pPr>
        <w:jc w:val="both"/>
        <w:rPr>
          <w:rFonts w:ascii="Times New Roman" w:hAnsi="Times New Roman" w:cs="Times New Roman"/>
        </w:rPr>
      </w:pPr>
    </w:p>
    <w:p w14:paraId="3D6322F5" w14:textId="77777777" w:rsidR="002176EB" w:rsidRDefault="00A95A30" w:rsidP="00235A91">
      <w:pPr>
        <w:jc w:val="both"/>
        <w:rPr>
          <w:rFonts w:ascii="Times New Roman" w:hAnsi="Times New Roman" w:cs="Times New Roman"/>
          <w:b/>
          <w:sz w:val="24"/>
          <w:szCs w:val="24"/>
        </w:rPr>
      </w:pPr>
      <w:r w:rsidRPr="00A95A30">
        <w:rPr>
          <w:rFonts w:ascii="Times New Roman" w:hAnsi="Times New Roman" w:cs="Times New Roman"/>
          <w:b/>
          <w:sz w:val="24"/>
          <w:szCs w:val="24"/>
        </w:rPr>
        <w:lastRenderedPageBreak/>
        <w:t>Přílohy – Statistická data o výživném</w:t>
      </w:r>
    </w:p>
    <w:p w14:paraId="1F40F110" w14:textId="77777777" w:rsidR="00A95A30" w:rsidRPr="00A95A30" w:rsidRDefault="00A95A30" w:rsidP="00235A91">
      <w:pPr>
        <w:jc w:val="both"/>
        <w:rPr>
          <w:rFonts w:ascii="Times New Roman" w:hAnsi="Times New Roman" w:cs="Times New Roman"/>
          <w:b/>
          <w:sz w:val="24"/>
          <w:szCs w:val="24"/>
        </w:rPr>
      </w:pPr>
    </w:p>
    <w:p w14:paraId="196CC769" w14:textId="77777777" w:rsidR="002176EB" w:rsidRPr="009A719A" w:rsidRDefault="009A719A" w:rsidP="00235A91">
      <w:pPr>
        <w:jc w:val="both"/>
        <w:rPr>
          <w:rFonts w:ascii="Times New Roman" w:hAnsi="Times New Roman" w:cs="Times New Roman"/>
          <w:b/>
          <w:sz w:val="24"/>
          <w:szCs w:val="24"/>
        </w:rPr>
      </w:pPr>
      <w:r w:rsidRPr="009A719A">
        <w:rPr>
          <w:rFonts w:ascii="Times New Roman" w:hAnsi="Times New Roman" w:cs="Times New Roman"/>
          <w:b/>
          <w:sz w:val="24"/>
          <w:szCs w:val="24"/>
        </w:rPr>
        <w:t>Struktura rozhodování o výživném</w:t>
      </w:r>
      <w:r w:rsidR="00A048DE">
        <w:rPr>
          <w:rFonts w:ascii="Times New Roman" w:hAnsi="Times New Roman" w:cs="Times New Roman"/>
          <w:b/>
          <w:sz w:val="24"/>
          <w:szCs w:val="24"/>
        </w:rPr>
        <w:t xml:space="preserve"> dítěte</w:t>
      </w:r>
      <w:r w:rsidRPr="009A719A">
        <w:rPr>
          <w:rFonts w:ascii="Times New Roman" w:hAnsi="Times New Roman" w:cs="Times New Roman"/>
          <w:b/>
          <w:sz w:val="24"/>
          <w:szCs w:val="24"/>
        </w:rPr>
        <w:t xml:space="preserve"> dle výsledku (</w:t>
      </w:r>
      <w:r w:rsidR="00A048DE">
        <w:rPr>
          <w:rFonts w:ascii="Times New Roman" w:hAnsi="Times New Roman" w:cs="Times New Roman"/>
          <w:b/>
          <w:sz w:val="24"/>
          <w:szCs w:val="24"/>
        </w:rPr>
        <w:t xml:space="preserve">stanovení, </w:t>
      </w:r>
      <w:r w:rsidRPr="009A719A">
        <w:rPr>
          <w:rFonts w:ascii="Times New Roman" w:hAnsi="Times New Roman" w:cs="Times New Roman"/>
          <w:b/>
          <w:sz w:val="24"/>
          <w:szCs w:val="24"/>
        </w:rPr>
        <w:t>snížení, ponechání, zvýšení)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568"/>
        <w:gridCol w:w="1807"/>
        <w:gridCol w:w="1703"/>
        <w:gridCol w:w="1672"/>
        <w:gridCol w:w="1290"/>
      </w:tblGrid>
      <w:tr w:rsidR="00A048DE" w:rsidRPr="00A743CF" w14:paraId="68E69027" w14:textId="77777777" w:rsidTr="00961D3C">
        <w:trPr>
          <w:jc w:val="center"/>
        </w:trPr>
        <w:tc>
          <w:tcPr>
            <w:tcW w:w="1022" w:type="dxa"/>
            <w:vMerge w:val="restart"/>
            <w:shd w:val="clear" w:color="auto" w:fill="A6A6A6"/>
            <w:vAlign w:val="center"/>
          </w:tcPr>
          <w:p w14:paraId="7D2ABD64"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Rok</w:t>
            </w:r>
            <w:r w:rsidRPr="00A743CF">
              <w:rPr>
                <w:rStyle w:val="Znakapoznpodarou"/>
                <w:rFonts w:ascii="Times New Roman" w:hAnsi="Times New Roman" w:cs="Times New Roman"/>
                <w:szCs w:val="24"/>
              </w:rPr>
              <w:footnoteReference w:id="44"/>
            </w:r>
          </w:p>
        </w:tc>
        <w:tc>
          <w:tcPr>
            <w:tcW w:w="1568" w:type="dxa"/>
            <w:shd w:val="clear" w:color="auto" w:fill="FFFFFF" w:themeFill="background1"/>
          </w:tcPr>
          <w:p w14:paraId="6BB092A5" w14:textId="77777777" w:rsidR="00A048DE" w:rsidRDefault="00A048DE" w:rsidP="00A048DE">
            <w:pPr>
              <w:spacing w:after="0"/>
              <w:jc w:val="both"/>
              <w:rPr>
                <w:rFonts w:ascii="Times New Roman" w:hAnsi="Times New Roman" w:cs="Times New Roman"/>
                <w:szCs w:val="24"/>
              </w:rPr>
            </w:pPr>
            <w:r>
              <w:rPr>
                <w:rFonts w:ascii="Times New Roman" w:hAnsi="Times New Roman" w:cs="Times New Roman"/>
                <w:szCs w:val="24"/>
              </w:rPr>
              <w:t>První rozhodnutí</w:t>
            </w:r>
          </w:p>
        </w:tc>
        <w:tc>
          <w:tcPr>
            <w:tcW w:w="6472" w:type="dxa"/>
            <w:gridSpan w:val="4"/>
            <w:shd w:val="clear" w:color="auto" w:fill="FFFFFF" w:themeFill="background1"/>
            <w:vAlign w:val="center"/>
          </w:tcPr>
          <w:p w14:paraId="6FF6C4BE" w14:textId="77777777" w:rsidR="00A048DE" w:rsidRDefault="00A048DE" w:rsidP="002176EB">
            <w:pPr>
              <w:spacing w:after="0"/>
              <w:jc w:val="both"/>
              <w:rPr>
                <w:rFonts w:ascii="Times New Roman" w:hAnsi="Times New Roman" w:cs="Times New Roman"/>
                <w:szCs w:val="24"/>
              </w:rPr>
            </w:pPr>
            <w:r>
              <w:rPr>
                <w:rFonts w:ascii="Times New Roman" w:hAnsi="Times New Roman" w:cs="Times New Roman"/>
                <w:szCs w:val="24"/>
              </w:rPr>
              <w:t>Další rozhodnutí</w:t>
            </w:r>
          </w:p>
        </w:tc>
      </w:tr>
      <w:tr w:rsidR="00A048DE" w:rsidRPr="00A743CF" w14:paraId="5D704FF0" w14:textId="77777777" w:rsidTr="00A048DE">
        <w:trPr>
          <w:jc w:val="center"/>
        </w:trPr>
        <w:tc>
          <w:tcPr>
            <w:tcW w:w="1022" w:type="dxa"/>
            <w:vMerge/>
            <w:shd w:val="clear" w:color="auto" w:fill="A6A6A6"/>
            <w:vAlign w:val="center"/>
          </w:tcPr>
          <w:p w14:paraId="70350DFE" w14:textId="77777777" w:rsidR="00A048DE" w:rsidRPr="00A743CF" w:rsidRDefault="00A048DE" w:rsidP="002176EB">
            <w:pPr>
              <w:spacing w:after="0"/>
              <w:jc w:val="center"/>
              <w:rPr>
                <w:rFonts w:ascii="Times New Roman" w:hAnsi="Times New Roman" w:cs="Times New Roman"/>
                <w:szCs w:val="24"/>
              </w:rPr>
            </w:pPr>
          </w:p>
        </w:tc>
        <w:tc>
          <w:tcPr>
            <w:tcW w:w="1568" w:type="dxa"/>
            <w:shd w:val="clear" w:color="auto" w:fill="A6A6A6"/>
          </w:tcPr>
          <w:p w14:paraId="3E66C3B5" w14:textId="77777777" w:rsidR="00A048DE" w:rsidRDefault="00A048DE" w:rsidP="00A048DE">
            <w:pPr>
              <w:spacing w:after="0"/>
              <w:jc w:val="both"/>
              <w:rPr>
                <w:rFonts w:ascii="Times New Roman" w:hAnsi="Times New Roman" w:cs="Times New Roman"/>
                <w:szCs w:val="24"/>
              </w:rPr>
            </w:pPr>
            <w:r>
              <w:rPr>
                <w:rFonts w:ascii="Times New Roman" w:hAnsi="Times New Roman" w:cs="Times New Roman"/>
                <w:szCs w:val="24"/>
              </w:rPr>
              <w:t xml:space="preserve">Počet </w:t>
            </w:r>
            <w:r w:rsidRPr="00A743CF">
              <w:rPr>
                <w:rFonts w:ascii="Times New Roman" w:hAnsi="Times New Roman" w:cs="Times New Roman"/>
                <w:szCs w:val="24"/>
              </w:rPr>
              <w:t xml:space="preserve">rozhodnutí, jimiž byla povinnost platit výživné </w:t>
            </w:r>
            <w:r>
              <w:rPr>
                <w:rFonts w:ascii="Times New Roman" w:hAnsi="Times New Roman" w:cs="Times New Roman"/>
                <w:szCs w:val="24"/>
              </w:rPr>
              <w:t>stanovena</w:t>
            </w:r>
          </w:p>
          <w:p w14:paraId="076EC91B" w14:textId="77777777" w:rsidR="00453FB7" w:rsidRPr="00A743CF" w:rsidRDefault="00453FB7" w:rsidP="00A048DE">
            <w:pPr>
              <w:spacing w:after="0"/>
              <w:jc w:val="both"/>
              <w:rPr>
                <w:rFonts w:ascii="Times New Roman" w:hAnsi="Times New Roman" w:cs="Times New Roman"/>
                <w:szCs w:val="24"/>
              </w:rPr>
            </w:pPr>
            <w:r>
              <w:rPr>
                <w:rFonts w:ascii="Times New Roman" w:hAnsi="Times New Roman" w:cs="Times New Roman"/>
                <w:szCs w:val="24"/>
              </w:rPr>
              <w:t>(</w:t>
            </w:r>
            <w:r w:rsidRPr="00453FB7">
              <w:rPr>
                <w:rFonts w:ascii="Times New Roman" w:hAnsi="Times New Roman" w:cs="Times New Roman"/>
                <w:i/>
                <w:szCs w:val="24"/>
              </w:rPr>
              <w:t>pro případ rozvodu</w:t>
            </w:r>
            <w:r>
              <w:rPr>
                <w:rFonts w:ascii="Times New Roman" w:hAnsi="Times New Roman" w:cs="Times New Roman"/>
                <w:szCs w:val="24"/>
              </w:rPr>
              <w:t>)</w:t>
            </w:r>
          </w:p>
        </w:tc>
        <w:tc>
          <w:tcPr>
            <w:tcW w:w="1807" w:type="dxa"/>
            <w:shd w:val="clear" w:color="auto" w:fill="A6A6A6"/>
            <w:vAlign w:val="center"/>
          </w:tcPr>
          <w:p w14:paraId="4025B5D3" w14:textId="77777777" w:rsidR="00A048DE" w:rsidRPr="00A743CF" w:rsidRDefault="00A048DE" w:rsidP="002176EB">
            <w:pPr>
              <w:spacing w:after="0"/>
              <w:jc w:val="both"/>
              <w:rPr>
                <w:rFonts w:ascii="Times New Roman" w:hAnsi="Times New Roman" w:cs="Times New Roman"/>
                <w:szCs w:val="24"/>
              </w:rPr>
            </w:pPr>
            <w:r w:rsidRPr="00A743CF">
              <w:rPr>
                <w:rFonts w:ascii="Times New Roman" w:hAnsi="Times New Roman" w:cs="Times New Roman"/>
                <w:szCs w:val="24"/>
              </w:rPr>
              <w:t>Počet rozhodnutí, jimiž byla povinnost platit výživné snížena</w:t>
            </w:r>
          </w:p>
        </w:tc>
        <w:tc>
          <w:tcPr>
            <w:tcW w:w="1703" w:type="dxa"/>
            <w:shd w:val="clear" w:color="auto" w:fill="A6A6A6"/>
          </w:tcPr>
          <w:p w14:paraId="01BD2F28" w14:textId="77777777" w:rsidR="00A048DE" w:rsidRPr="00A743CF" w:rsidRDefault="00A048DE" w:rsidP="002176EB">
            <w:pPr>
              <w:spacing w:after="0"/>
              <w:jc w:val="both"/>
              <w:rPr>
                <w:rFonts w:ascii="Times New Roman" w:hAnsi="Times New Roman" w:cs="Times New Roman"/>
                <w:szCs w:val="24"/>
              </w:rPr>
            </w:pPr>
            <w:r w:rsidRPr="00A743CF">
              <w:rPr>
                <w:rFonts w:ascii="Times New Roman" w:hAnsi="Times New Roman" w:cs="Times New Roman"/>
                <w:szCs w:val="24"/>
              </w:rPr>
              <w:t>Počet rozhodnutí, jimiž byla ponechána v dosavadní výši</w:t>
            </w:r>
          </w:p>
        </w:tc>
        <w:tc>
          <w:tcPr>
            <w:tcW w:w="1672" w:type="dxa"/>
            <w:shd w:val="clear" w:color="auto" w:fill="A6A6A6"/>
          </w:tcPr>
          <w:p w14:paraId="51C6BA4B" w14:textId="77777777" w:rsidR="00A048DE" w:rsidRPr="00A743CF" w:rsidRDefault="00A048DE" w:rsidP="002176EB">
            <w:pPr>
              <w:spacing w:after="0"/>
              <w:jc w:val="both"/>
              <w:rPr>
                <w:rFonts w:ascii="Times New Roman" w:hAnsi="Times New Roman" w:cs="Times New Roman"/>
                <w:szCs w:val="24"/>
              </w:rPr>
            </w:pPr>
            <w:r w:rsidRPr="00A743CF">
              <w:rPr>
                <w:rFonts w:ascii="Times New Roman" w:hAnsi="Times New Roman" w:cs="Times New Roman"/>
                <w:szCs w:val="24"/>
              </w:rPr>
              <w:t>Počet rozhodnutí, jimiž byla povinnost platit výživné zvýšena</w:t>
            </w:r>
          </w:p>
        </w:tc>
        <w:tc>
          <w:tcPr>
            <w:tcW w:w="1290" w:type="dxa"/>
            <w:shd w:val="clear" w:color="auto" w:fill="A6A6A6"/>
          </w:tcPr>
          <w:p w14:paraId="4FE5A1E5" w14:textId="77777777" w:rsidR="00A048DE" w:rsidRDefault="00A048DE" w:rsidP="00A048DE">
            <w:pPr>
              <w:spacing w:after="0"/>
              <w:jc w:val="both"/>
              <w:rPr>
                <w:rFonts w:ascii="Times New Roman" w:hAnsi="Times New Roman" w:cs="Times New Roman"/>
                <w:szCs w:val="24"/>
              </w:rPr>
            </w:pPr>
            <w:r>
              <w:rPr>
                <w:rFonts w:ascii="Times New Roman" w:hAnsi="Times New Roman" w:cs="Times New Roman"/>
                <w:szCs w:val="24"/>
              </w:rPr>
              <w:t>Počet rozhodnutí, jimiž byla povinnost platit výživné stanovena</w:t>
            </w:r>
          </w:p>
          <w:p w14:paraId="3780A615" w14:textId="77777777" w:rsidR="00453FB7" w:rsidRPr="00A743CF" w:rsidRDefault="00453FB7" w:rsidP="00A048DE">
            <w:pPr>
              <w:spacing w:after="0"/>
              <w:jc w:val="both"/>
              <w:rPr>
                <w:rFonts w:ascii="Times New Roman" w:hAnsi="Times New Roman" w:cs="Times New Roman"/>
                <w:szCs w:val="24"/>
              </w:rPr>
            </w:pPr>
            <w:r>
              <w:rPr>
                <w:rFonts w:ascii="Times New Roman" w:hAnsi="Times New Roman" w:cs="Times New Roman"/>
                <w:szCs w:val="24"/>
              </w:rPr>
              <w:t>(</w:t>
            </w:r>
            <w:r w:rsidRPr="00453FB7">
              <w:rPr>
                <w:rFonts w:ascii="Times New Roman" w:hAnsi="Times New Roman" w:cs="Times New Roman"/>
                <w:i/>
                <w:szCs w:val="24"/>
              </w:rPr>
              <w:t>matce</w:t>
            </w:r>
            <w:r>
              <w:rPr>
                <w:rFonts w:ascii="Times New Roman" w:hAnsi="Times New Roman" w:cs="Times New Roman"/>
                <w:szCs w:val="24"/>
              </w:rPr>
              <w:t>)</w:t>
            </w:r>
          </w:p>
        </w:tc>
      </w:tr>
      <w:tr w:rsidR="00A048DE" w:rsidRPr="00A743CF" w14:paraId="50602AEA" w14:textId="77777777" w:rsidTr="00A048DE">
        <w:trPr>
          <w:jc w:val="center"/>
        </w:trPr>
        <w:tc>
          <w:tcPr>
            <w:tcW w:w="1022" w:type="dxa"/>
            <w:shd w:val="clear" w:color="auto" w:fill="92D050"/>
            <w:vAlign w:val="center"/>
          </w:tcPr>
          <w:p w14:paraId="38B7A200" w14:textId="77777777" w:rsidR="00A048DE" w:rsidRPr="00A743CF" w:rsidRDefault="00A048DE" w:rsidP="002176EB">
            <w:pPr>
              <w:tabs>
                <w:tab w:val="left" w:pos="915"/>
              </w:tabs>
              <w:spacing w:after="0"/>
              <w:jc w:val="center"/>
              <w:rPr>
                <w:rFonts w:ascii="Times New Roman" w:hAnsi="Times New Roman" w:cs="Times New Roman"/>
                <w:szCs w:val="24"/>
              </w:rPr>
            </w:pPr>
            <w:r w:rsidRPr="00A743CF">
              <w:rPr>
                <w:rFonts w:ascii="Times New Roman" w:hAnsi="Times New Roman" w:cs="Times New Roman"/>
                <w:szCs w:val="24"/>
              </w:rPr>
              <w:t>2009</w:t>
            </w:r>
          </w:p>
        </w:tc>
        <w:tc>
          <w:tcPr>
            <w:tcW w:w="1568" w:type="dxa"/>
          </w:tcPr>
          <w:p w14:paraId="77CE9E7B" w14:textId="77777777" w:rsidR="00A048DE" w:rsidRPr="00DB2498" w:rsidRDefault="00DB2498" w:rsidP="002176EB">
            <w:pPr>
              <w:spacing w:after="0"/>
              <w:jc w:val="center"/>
              <w:rPr>
                <w:rFonts w:ascii="Times New Roman" w:hAnsi="Times New Roman" w:cs="Times New Roman"/>
                <w:szCs w:val="24"/>
              </w:rPr>
            </w:pPr>
            <w:r>
              <w:rPr>
                <w:rFonts w:ascii="Times New Roman" w:hAnsi="Times New Roman" w:cs="Times New Roman"/>
                <w:szCs w:val="24"/>
              </w:rPr>
              <w:t>21 520 (</w:t>
            </w:r>
            <w:r>
              <w:rPr>
                <w:rFonts w:ascii="Times New Roman" w:hAnsi="Times New Roman" w:cs="Times New Roman"/>
                <w:i/>
                <w:szCs w:val="24"/>
              </w:rPr>
              <w:t>17 449</w:t>
            </w:r>
            <w:r>
              <w:rPr>
                <w:rFonts w:ascii="Times New Roman" w:hAnsi="Times New Roman" w:cs="Times New Roman"/>
                <w:szCs w:val="24"/>
              </w:rPr>
              <w:t>)</w:t>
            </w:r>
          </w:p>
        </w:tc>
        <w:tc>
          <w:tcPr>
            <w:tcW w:w="1807" w:type="dxa"/>
            <w:shd w:val="clear" w:color="auto" w:fill="auto"/>
            <w:vAlign w:val="center"/>
          </w:tcPr>
          <w:p w14:paraId="4CA2D5A2"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1</w:t>
            </w:r>
            <w:r w:rsidR="00A6283B">
              <w:rPr>
                <w:rFonts w:ascii="Times New Roman" w:hAnsi="Times New Roman" w:cs="Times New Roman"/>
                <w:szCs w:val="24"/>
              </w:rPr>
              <w:t> </w:t>
            </w:r>
            <w:r w:rsidRPr="00A743CF">
              <w:rPr>
                <w:rFonts w:ascii="Times New Roman" w:hAnsi="Times New Roman" w:cs="Times New Roman"/>
                <w:szCs w:val="24"/>
              </w:rPr>
              <w:t>388</w:t>
            </w:r>
          </w:p>
        </w:tc>
        <w:tc>
          <w:tcPr>
            <w:tcW w:w="1703" w:type="dxa"/>
          </w:tcPr>
          <w:p w14:paraId="1DEA98EC"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1 629</w:t>
            </w:r>
          </w:p>
        </w:tc>
        <w:tc>
          <w:tcPr>
            <w:tcW w:w="1672" w:type="dxa"/>
            <w:shd w:val="clear" w:color="auto" w:fill="92D050"/>
          </w:tcPr>
          <w:p w14:paraId="4BF94CE2" w14:textId="77777777" w:rsidR="00A048DE" w:rsidRPr="007737D0" w:rsidRDefault="00A048DE" w:rsidP="002176EB">
            <w:pPr>
              <w:spacing w:after="0"/>
              <w:jc w:val="center"/>
              <w:rPr>
                <w:rFonts w:ascii="Times New Roman" w:hAnsi="Times New Roman" w:cs="Times New Roman"/>
                <w:szCs w:val="24"/>
              </w:rPr>
            </w:pPr>
            <w:r w:rsidRPr="007737D0">
              <w:rPr>
                <w:rFonts w:ascii="Times New Roman" w:hAnsi="Times New Roman" w:cs="Times New Roman"/>
                <w:szCs w:val="24"/>
              </w:rPr>
              <w:t>12 648</w:t>
            </w:r>
          </w:p>
        </w:tc>
        <w:tc>
          <w:tcPr>
            <w:tcW w:w="1290" w:type="dxa"/>
            <w:shd w:val="clear" w:color="auto" w:fill="FFFFFF" w:themeFill="background1"/>
          </w:tcPr>
          <w:p w14:paraId="360747F4" w14:textId="77777777" w:rsidR="00A048DE" w:rsidRPr="00DB2498" w:rsidRDefault="00DB2498" w:rsidP="00DB2498">
            <w:pPr>
              <w:spacing w:after="0"/>
              <w:jc w:val="center"/>
              <w:rPr>
                <w:rFonts w:ascii="Times New Roman" w:hAnsi="Times New Roman" w:cs="Times New Roman"/>
                <w:szCs w:val="24"/>
              </w:rPr>
            </w:pPr>
            <w:r>
              <w:rPr>
                <w:rFonts w:ascii="Times New Roman" w:hAnsi="Times New Roman" w:cs="Times New Roman"/>
                <w:szCs w:val="24"/>
              </w:rPr>
              <w:t>3 753 (</w:t>
            </w:r>
            <w:r>
              <w:rPr>
                <w:rFonts w:ascii="Times New Roman" w:hAnsi="Times New Roman" w:cs="Times New Roman"/>
                <w:i/>
                <w:szCs w:val="24"/>
              </w:rPr>
              <w:t>1 984</w:t>
            </w:r>
            <w:r>
              <w:rPr>
                <w:rFonts w:ascii="Times New Roman" w:hAnsi="Times New Roman" w:cs="Times New Roman"/>
                <w:szCs w:val="24"/>
              </w:rPr>
              <w:t>)</w:t>
            </w:r>
          </w:p>
        </w:tc>
      </w:tr>
      <w:tr w:rsidR="00A048DE" w:rsidRPr="00A743CF" w14:paraId="3B334757" w14:textId="77777777" w:rsidTr="00A048DE">
        <w:trPr>
          <w:jc w:val="center"/>
        </w:trPr>
        <w:tc>
          <w:tcPr>
            <w:tcW w:w="1022" w:type="dxa"/>
            <w:shd w:val="clear" w:color="auto" w:fill="auto"/>
            <w:vAlign w:val="center"/>
          </w:tcPr>
          <w:p w14:paraId="145B3398" w14:textId="77777777" w:rsidR="00A048DE" w:rsidRPr="00A743CF" w:rsidRDefault="00A048DE" w:rsidP="002176EB">
            <w:pPr>
              <w:tabs>
                <w:tab w:val="left" w:pos="915"/>
              </w:tabs>
              <w:spacing w:after="0"/>
              <w:jc w:val="center"/>
              <w:rPr>
                <w:rFonts w:ascii="Times New Roman" w:hAnsi="Times New Roman" w:cs="Times New Roman"/>
                <w:szCs w:val="24"/>
              </w:rPr>
            </w:pPr>
            <w:r w:rsidRPr="00A743CF">
              <w:rPr>
                <w:rFonts w:ascii="Times New Roman" w:hAnsi="Times New Roman" w:cs="Times New Roman"/>
                <w:szCs w:val="24"/>
              </w:rPr>
              <w:t>2010</w:t>
            </w:r>
          </w:p>
        </w:tc>
        <w:tc>
          <w:tcPr>
            <w:tcW w:w="1568" w:type="dxa"/>
          </w:tcPr>
          <w:p w14:paraId="09D706DE" w14:textId="77777777" w:rsidR="00A048DE" w:rsidRPr="00DB2498" w:rsidRDefault="00DB2498" w:rsidP="002176EB">
            <w:pPr>
              <w:spacing w:after="0"/>
              <w:jc w:val="center"/>
              <w:rPr>
                <w:rFonts w:ascii="Times New Roman" w:hAnsi="Times New Roman" w:cs="Times New Roman"/>
              </w:rPr>
            </w:pPr>
            <w:r>
              <w:rPr>
                <w:rFonts w:ascii="Times New Roman" w:hAnsi="Times New Roman" w:cs="Times New Roman"/>
              </w:rPr>
              <w:t>21 781 (</w:t>
            </w:r>
            <w:r>
              <w:rPr>
                <w:rFonts w:ascii="Times New Roman" w:hAnsi="Times New Roman" w:cs="Times New Roman"/>
                <w:i/>
              </w:rPr>
              <w:t>16 446</w:t>
            </w:r>
            <w:r>
              <w:rPr>
                <w:rFonts w:ascii="Times New Roman" w:hAnsi="Times New Roman" w:cs="Times New Roman"/>
              </w:rPr>
              <w:t>)</w:t>
            </w:r>
          </w:p>
        </w:tc>
        <w:tc>
          <w:tcPr>
            <w:tcW w:w="1807" w:type="dxa"/>
            <w:shd w:val="clear" w:color="auto" w:fill="auto"/>
            <w:vAlign w:val="center"/>
          </w:tcPr>
          <w:p w14:paraId="192F326A"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1 808</w:t>
            </w:r>
          </w:p>
        </w:tc>
        <w:tc>
          <w:tcPr>
            <w:tcW w:w="1703" w:type="dxa"/>
          </w:tcPr>
          <w:p w14:paraId="42ADD616"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1 868</w:t>
            </w:r>
          </w:p>
        </w:tc>
        <w:tc>
          <w:tcPr>
            <w:tcW w:w="1672" w:type="dxa"/>
          </w:tcPr>
          <w:p w14:paraId="21FAF212"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12 008</w:t>
            </w:r>
          </w:p>
        </w:tc>
        <w:tc>
          <w:tcPr>
            <w:tcW w:w="1290" w:type="dxa"/>
          </w:tcPr>
          <w:p w14:paraId="33255B7B" w14:textId="77777777" w:rsidR="00A048DE" w:rsidRPr="00DB2498" w:rsidRDefault="00DB2498" w:rsidP="002176EB">
            <w:pPr>
              <w:spacing w:after="0"/>
              <w:jc w:val="center"/>
              <w:rPr>
                <w:rFonts w:ascii="Times New Roman" w:hAnsi="Times New Roman" w:cs="Times New Roman"/>
              </w:rPr>
            </w:pPr>
            <w:r>
              <w:rPr>
                <w:rFonts w:ascii="Times New Roman" w:hAnsi="Times New Roman" w:cs="Times New Roman"/>
              </w:rPr>
              <w:t>3 790 (</w:t>
            </w:r>
            <w:r>
              <w:rPr>
                <w:rFonts w:ascii="Times New Roman" w:hAnsi="Times New Roman" w:cs="Times New Roman"/>
                <w:i/>
              </w:rPr>
              <w:t>2 024</w:t>
            </w:r>
            <w:r>
              <w:rPr>
                <w:rFonts w:ascii="Times New Roman" w:hAnsi="Times New Roman" w:cs="Times New Roman"/>
              </w:rPr>
              <w:t>)</w:t>
            </w:r>
          </w:p>
        </w:tc>
      </w:tr>
      <w:tr w:rsidR="00A048DE" w:rsidRPr="00A743CF" w14:paraId="70EECE01" w14:textId="77777777" w:rsidTr="00A048DE">
        <w:trPr>
          <w:jc w:val="center"/>
        </w:trPr>
        <w:tc>
          <w:tcPr>
            <w:tcW w:w="1022" w:type="dxa"/>
            <w:shd w:val="clear" w:color="auto" w:fill="auto"/>
            <w:vAlign w:val="center"/>
          </w:tcPr>
          <w:p w14:paraId="39449D49" w14:textId="77777777" w:rsidR="00A048DE" w:rsidRPr="00A743CF" w:rsidRDefault="00A048DE" w:rsidP="002176EB">
            <w:pPr>
              <w:tabs>
                <w:tab w:val="left" w:pos="915"/>
              </w:tabs>
              <w:spacing w:after="0"/>
              <w:jc w:val="center"/>
              <w:rPr>
                <w:rFonts w:ascii="Times New Roman" w:hAnsi="Times New Roman" w:cs="Times New Roman"/>
                <w:szCs w:val="24"/>
              </w:rPr>
            </w:pPr>
            <w:r w:rsidRPr="00A743CF">
              <w:rPr>
                <w:rFonts w:ascii="Times New Roman" w:hAnsi="Times New Roman" w:cs="Times New Roman"/>
                <w:szCs w:val="24"/>
              </w:rPr>
              <w:t>2011</w:t>
            </w:r>
          </w:p>
        </w:tc>
        <w:tc>
          <w:tcPr>
            <w:tcW w:w="1568" w:type="dxa"/>
          </w:tcPr>
          <w:p w14:paraId="1852DAB4" w14:textId="77777777" w:rsidR="00A048DE" w:rsidRPr="00DB2498" w:rsidRDefault="00DB2498" w:rsidP="002176EB">
            <w:pPr>
              <w:spacing w:after="0"/>
              <w:jc w:val="center"/>
              <w:rPr>
                <w:rFonts w:ascii="Times New Roman" w:hAnsi="Times New Roman" w:cs="Times New Roman"/>
              </w:rPr>
            </w:pPr>
            <w:r>
              <w:rPr>
                <w:rFonts w:ascii="Times New Roman" w:hAnsi="Times New Roman" w:cs="Times New Roman"/>
              </w:rPr>
              <w:t>21 004 (</w:t>
            </w:r>
            <w:r>
              <w:rPr>
                <w:rFonts w:ascii="Times New Roman" w:hAnsi="Times New Roman" w:cs="Times New Roman"/>
                <w:i/>
              </w:rPr>
              <w:t>15 636</w:t>
            </w:r>
            <w:r>
              <w:rPr>
                <w:rFonts w:ascii="Times New Roman" w:hAnsi="Times New Roman" w:cs="Times New Roman"/>
              </w:rPr>
              <w:t>)</w:t>
            </w:r>
          </w:p>
        </w:tc>
        <w:tc>
          <w:tcPr>
            <w:tcW w:w="1807" w:type="dxa"/>
            <w:shd w:val="clear" w:color="auto" w:fill="auto"/>
            <w:vAlign w:val="center"/>
          </w:tcPr>
          <w:p w14:paraId="3D9CF56C"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1 731</w:t>
            </w:r>
          </w:p>
        </w:tc>
        <w:tc>
          <w:tcPr>
            <w:tcW w:w="1703" w:type="dxa"/>
          </w:tcPr>
          <w:p w14:paraId="497FF565"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1 839</w:t>
            </w:r>
          </w:p>
        </w:tc>
        <w:tc>
          <w:tcPr>
            <w:tcW w:w="1672" w:type="dxa"/>
          </w:tcPr>
          <w:p w14:paraId="4CF5F045"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11 310</w:t>
            </w:r>
          </w:p>
        </w:tc>
        <w:tc>
          <w:tcPr>
            <w:tcW w:w="1290" w:type="dxa"/>
          </w:tcPr>
          <w:p w14:paraId="120F52F9" w14:textId="77777777" w:rsidR="00A048DE" w:rsidRPr="00DB2498" w:rsidRDefault="00DB2498" w:rsidP="002176EB">
            <w:pPr>
              <w:spacing w:after="0"/>
              <w:jc w:val="center"/>
              <w:rPr>
                <w:rFonts w:ascii="Times New Roman" w:hAnsi="Times New Roman" w:cs="Times New Roman"/>
              </w:rPr>
            </w:pPr>
            <w:r>
              <w:rPr>
                <w:rFonts w:ascii="Times New Roman" w:hAnsi="Times New Roman" w:cs="Times New Roman"/>
              </w:rPr>
              <w:t>3 818 (</w:t>
            </w:r>
            <w:r>
              <w:rPr>
                <w:rFonts w:ascii="Times New Roman" w:hAnsi="Times New Roman" w:cs="Times New Roman"/>
                <w:i/>
              </w:rPr>
              <w:t>1 971</w:t>
            </w:r>
            <w:r>
              <w:rPr>
                <w:rFonts w:ascii="Times New Roman" w:hAnsi="Times New Roman" w:cs="Times New Roman"/>
              </w:rPr>
              <w:t>)</w:t>
            </w:r>
          </w:p>
        </w:tc>
      </w:tr>
      <w:tr w:rsidR="00A048DE" w:rsidRPr="00A743CF" w14:paraId="2109C2D8" w14:textId="77777777" w:rsidTr="00A048DE">
        <w:trPr>
          <w:jc w:val="center"/>
        </w:trPr>
        <w:tc>
          <w:tcPr>
            <w:tcW w:w="1022" w:type="dxa"/>
            <w:shd w:val="clear" w:color="auto" w:fill="auto"/>
            <w:vAlign w:val="center"/>
          </w:tcPr>
          <w:p w14:paraId="1461FB5F" w14:textId="77777777" w:rsidR="00A048DE" w:rsidRPr="00A743CF" w:rsidRDefault="00A048DE" w:rsidP="002176EB">
            <w:pPr>
              <w:tabs>
                <w:tab w:val="left" w:pos="915"/>
              </w:tabs>
              <w:spacing w:after="0"/>
              <w:jc w:val="center"/>
              <w:rPr>
                <w:rFonts w:ascii="Times New Roman" w:hAnsi="Times New Roman" w:cs="Times New Roman"/>
                <w:szCs w:val="24"/>
              </w:rPr>
            </w:pPr>
            <w:r w:rsidRPr="00A743CF">
              <w:rPr>
                <w:rFonts w:ascii="Times New Roman" w:hAnsi="Times New Roman" w:cs="Times New Roman"/>
                <w:szCs w:val="24"/>
              </w:rPr>
              <w:t>2012</w:t>
            </w:r>
          </w:p>
        </w:tc>
        <w:tc>
          <w:tcPr>
            <w:tcW w:w="1568" w:type="dxa"/>
          </w:tcPr>
          <w:p w14:paraId="0DF51A7F" w14:textId="77777777" w:rsidR="00A048DE" w:rsidRPr="00A743CF" w:rsidRDefault="00D47958" w:rsidP="002176EB">
            <w:pPr>
              <w:spacing w:after="0"/>
              <w:jc w:val="center"/>
              <w:rPr>
                <w:rFonts w:ascii="Times New Roman" w:hAnsi="Times New Roman" w:cs="Times New Roman"/>
              </w:rPr>
            </w:pPr>
            <w:r>
              <w:rPr>
                <w:rFonts w:ascii="Times New Roman" w:hAnsi="Times New Roman" w:cs="Times New Roman"/>
              </w:rPr>
              <w:t>20 998 (</w:t>
            </w:r>
            <w:r w:rsidRPr="00D47958">
              <w:rPr>
                <w:rFonts w:ascii="Times New Roman" w:hAnsi="Times New Roman" w:cs="Times New Roman"/>
                <w:i/>
              </w:rPr>
              <w:t>14 566</w:t>
            </w:r>
            <w:r>
              <w:rPr>
                <w:rFonts w:ascii="Times New Roman" w:hAnsi="Times New Roman" w:cs="Times New Roman"/>
              </w:rPr>
              <w:t>)</w:t>
            </w:r>
          </w:p>
        </w:tc>
        <w:tc>
          <w:tcPr>
            <w:tcW w:w="1807" w:type="dxa"/>
            <w:shd w:val="clear" w:color="auto" w:fill="auto"/>
            <w:vAlign w:val="center"/>
          </w:tcPr>
          <w:p w14:paraId="0F062958"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1 722</w:t>
            </w:r>
          </w:p>
        </w:tc>
        <w:tc>
          <w:tcPr>
            <w:tcW w:w="1703" w:type="dxa"/>
          </w:tcPr>
          <w:p w14:paraId="7A6CD913"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1 778</w:t>
            </w:r>
          </w:p>
        </w:tc>
        <w:tc>
          <w:tcPr>
            <w:tcW w:w="1672" w:type="dxa"/>
          </w:tcPr>
          <w:p w14:paraId="3CD0B260"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10 052</w:t>
            </w:r>
          </w:p>
        </w:tc>
        <w:tc>
          <w:tcPr>
            <w:tcW w:w="1290" w:type="dxa"/>
          </w:tcPr>
          <w:p w14:paraId="2D57EC1C" w14:textId="77777777" w:rsidR="00A048DE" w:rsidRPr="00A743CF" w:rsidRDefault="00D47958" w:rsidP="002176EB">
            <w:pPr>
              <w:spacing w:after="0"/>
              <w:jc w:val="center"/>
              <w:rPr>
                <w:rFonts w:ascii="Times New Roman" w:hAnsi="Times New Roman" w:cs="Times New Roman"/>
              </w:rPr>
            </w:pPr>
            <w:r>
              <w:rPr>
                <w:rFonts w:ascii="Times New Roman" w:hAnsi="Times New Roman" w:cs="Times New Roman"/>
              </w:rPr>
              <w:t>3 686 (</w:t>
            </w:r>
            <w:r w:rsidRPr="00D47958">
              <w:rPr>
                <w:rFonts w:ascii="Times New Roman" w:hAnsi="Times New Roman" w:cs="Times New Roman"/>
                <w:i/>
              </w:rPr>
              <w:t>1 985</w:t>
            </w:r>
            <w:r>
              <w:rPr>
                <w:rFonts w:ascii="Times New Roman" w:hAnsi="Times New Roman" w:cs="Times New Roman"/>
              </w:rPr>
              <w:t>)</w:t>
            </w:r>
          </w:p>
        </w:tc>
      </w:tr>
      <w:tr w:rsidR="00A048DE" w:rsidRPr="00A743CF" w14:paraId="55BCE6F5" w14:textId="77777777" w:rsidTr="00A048DE">
        <w:trPr>
          <w:jc w:val="center"/>
        </w:trPr>
        <w:tc>
          <w:tcPr>
            <w:tcW w:w="1022" w:type="dxa"/>
            <w:shd w:val="clear" w:color="auto" w:fill="auto"/>
            <w:vAlign w:val="center"/>
          </w:tcPr>
          <w:p w14:paraId="0E8495B0" w14:textId="77777777" w:rsidR="00A048DE" w:rsidRPr="00A743CF" w:rsidRDefault="00A048DE" w:rsidP="002176EB">
            <w:pPr>
              <w:tabs>
                <w:tab w:val="left" w:pos="915"/>
              </w:tabs>
              <w:spacing w:after="0"/>
              <w:jc w:val="center"/>
              <w:rPr>
                <w:rFonts w:ascii="Times New Roman" w:hAnsi="Times New Roman" w:cs="Times New Roman"/>
                <w:szCs w:val="24"/>
              </w:rPr>
            </w:pPr>
            <w:r w:rsidRPr="00A743CF">
              <w:rPr>
                <w:rFonts w:ascii="Times New Roman" w:hAnsi="Times New Roman" w:cs="Times New Roman"/>
                <w:szCs w:val="24"/>
              </w:rPr>
              <w:t>2013</w:t>
            </w:r>
          </w:p>
        </w:tc>
        <w:tc>
          <w:tcPr>
            <w:tcW w:w="1568" w:type="dxa"/>
          </w:tcPr>
          <w:p w14:paraId="0F6F43C7" w14:textId="77777777" w:rsidR="00A048DE" w:rsidRPr="00A743CF" w:rsidRDefault="00D47958" w:rsidP="002176EB">
            <w:pPr>
              <w:spacing w:after="0"/>
              <w:jc w:val="center"/>
              <w:rPr>
                <w:rFonts w:ascii="Times New Roman" w:hAnsi="Times New Roman" w:cs="Times New Roman"/>
              </w:rPr>
            </w:pPr>
            <w:r>
              <w:rPr>
                <w:rFonts w:ascii="Times New Roman" w:hAnsi="Times New Roman" w:cs="Times New Roman"/>
              </w:rPr>
              <w:t>22 655 (</w:t>
            </w:r>
            <w:r w:rsidRPr="00D47958">
              <w:rPr>
                <w:rFonts w:ascii="Times New Roman" w:hAnsi="Times New Roman" w:cs="Times New Roman"/>
                <w:i/>
              </w:rPr>
              <w:t>15 111</w:t>
            </w:r>
            <w:r>
              <w:rPr>
                <w:rFonts w:ascii="Times New Roman" w:hAnsi="Times New Roman" w:cs="Times New Roman"/>
              </w:rPr>
              <w:t>)</w:t>
            </w:r>
          </w:p>
        </w:tc>
        <w:tc>
          <w:tcPr>
            <w:tcW w:w="1807" w:type="dxa"/>
            <w:shd w:val="clear" w:color="auto" w:fill="auto"/>
            <w:vAlign w:val="center"/>
          </w:tcPr>
          <w:p w14:paraId="3A87DDAB"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2 057</w:t>
            </w:r>
          </w:p>
        </w:tc>
        <w:tc>
          <w:tcPr>
            <w:tcW w:w="1703" w:type="dxa"/>
            <w:shd w:val="clear" w:color="auto" w:fill="auto"/>
          </w:tcPr>
          <w:p w14:paraId="094FC1B1"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1 975</w:t>
            </w:r>
          </w:p>
        </w:tc>
        <w:tc>
          <w:tcPr>
            <w:tcW w:w="1672" w:type="dxa"/>
          </w:tcPr>
          <w:p w14:paraId="53C64B3D"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9 324</w:t>
            </w:r>
          </w:p>
        </w:tc>
        <w:tc>
          <w:tcPr>
            <w:tcW w:w="1290" w:type="dxa"/>
          </w:tcPr>
          <w:p w14:paraId="794135E1" w14:textId="77777777" w:rsidR="00A048DE" w:rsidRPr="00A743CF" w:rsidRDefault="00D47958" w:rsidP="002176EB">
            <w:pPr>
              <w:spacing w:after="0"/>
              <w:jc w:val="center"/>
              <w:rPr>
                <w:rFonts w:ascii="Times New Roman" w:hAnsi="Times New Roman" w:cs="Times New Roman"/>
              </w:rPr>
            </w:pPr>
            <w:r>
              <w:rPr>
                <w:rFonts w:ascii="Times New Roman" w:hAnsi="Times New Roman" w:cs="Times New Roman"/>
              </w:rPr>
              <w:t>4 044 (</w:t>
            </w:r>
            <w:r w:rsidRPr="00D47958">
              <w:rPr>
                <w:rFonts w:ascii="Times New Roman" w:hAnsi="Times New Roman" w:cs="Times New Roman"/>
                <w:i/>
              </w:rPr>
              <w:t>2 138</w:t>
            </w:r>
            <w:r>
              <w:rPr>
                <w:rFonts w:ascii="Times New Roman" w:hAnsi="Times New Roman" w:cs="Times New Roman"/>
              </w:rPr>
              <w:t>)</w:t>
            </w:r>
          </w:p>
        </w:tc>
      </w:tr>
      <w:tr w:rsidR="00A048DE" w:rsidRPr="00A743CF" w14:paraId="61259AC9" w14:textId="77777777" w:rsidTr="00A048DE">
        <w:trPr>
          <w:jc w:val="center"/>
        </w:trPr>
        <w:tc>
          <w:tcPr>
            <w:tcW w:w="1022" w:type="dxa"/>
            <w:shd w:val="clear" w:color="auto" w:fill="FFC000"/>
            <w:vAlign w:val="center"/>
          </w:tcPr>
          <w:p w14:paraId="4AF52656"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2014</w:t>
            </w:r>
          </w:p>
        </w:tc>
        <w:tc>
          <w:tcPr>
            <w:tcW w:w="1568" w:type="dxa"/>
            <w:shd w:val="clear" w:color="auto" w:fill="FFFFFF" w:themeFill="background1"/>
          </w:tcPr>
          <w:p w14:paraId="39CC8935" w14:textId="77777777" w:rsidR="00A048DE" w:rsidRPr="007737D0" w:rsidRDefault="00D47958" w:rsidP="002176EB">
            <w:pPr>
              <w:spacing w:after="0"/>
              <w:jc w:val="center"/>
              <w:rPr>
                <w:rFonts w:ascii="Times New Roman" w:hAnsi="Times New Roman" w:cs="Times New Roman"/>
              </w:rPr>
            </w:pPr>
            <w:r>
              <w:rPr>
                <w:rFonts w:ascii="Times New Roman" w:hAnsi="Times New Roman" w:cs="Times New Roman"/>
              </w:rPr>
              <w:t>22 730 (</w:t>
            </w:r>
            <w:r w:rsidRPr="00D47958">
              <w:rPr>
                <w:rFonts w:ascii="Times New Roman" w:hAnsi="Times New Roman" w:cs="Times New Roman"/>
                <w:i/>
              </w:rPr>
              <w:t>14 744</w:t>
            </w:r>
            <w:r>
              <w:rPr>
                <w:rFonts w:ascii="Times New Roman" w:hAnsi="Times New Roman" w:cs="Times New Roman"/>
              </w:rPr>
              <w:t>)</w:t>
            </w:r>
          </w:p>
        </w:tc>
        <w:tc>
          <w:tcPr>
            <w:tcW w:w="1807" w:type="dxa"/>
            <w:shd w:val="clear" w:color="auto" w:fill="FFC000"/>
            <w:vAlign w:val="center"/>
          </w:tcPr>
          <w:p w14:paraId="76B89988" w14:textId="77777777" w:rsidR="00A048DE" w:rsidRPr="007737D0" w:rsidRDefault="00A048DE" w:rsidP="002176EB">
            <w:pPr>
              <w:spacing w:after="0"/>
              <w:jc w:val="center"/>
              <w:rPr>
                <w:rFonts w:ascii="Times New Roman" w:hAnsi="Times New Roman" w:cs="Times New Roman"/>
                <w:szCs w:val="24"/>
              </w:rPr>
            </w:pPr>
            <w:r w:rsidRPr="007737D0">
              <w:rPr>
                <w:rFonts w:ascii="Times New Roman" w:hAnsi="Times New Roman" w:cs="Times New Roman"/>
              </w:rPr>
              <w:t>2 099</w:t>
            </w:r>
          </w:p>
        </w:tc>
        <w:tc>
          <w:tcPr>
            <w:tcW w:w="1703" w:type="dxa"/>
          </w:tcPr>
          <w:p w14:paraId="22E6EA19"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1 942</w:t>
            </w:r>
          </w:p>
        </w:tc>
        <w:tc>
          <w:tcPr>
            <w:tcW w:w="1672" w:type="dxa"/>
          </w:tcPr>
          <w:p w14:paraId="0FAF85F2"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8 207</w:t>
            </w:r>
          </w:p>
        </w:tc>
        <w:tc>
          <w:tcPr>
            <w:tcW w:w="1290" w:type="dxa"/>
          </w:tcPr>
          <w:p w14:paraId="5BB2459E" w14:textId="77777777" w:rsidR="00A048DE" w:rsidRPr="00A743CF" w:rsidRDefault="00D47958" w:rsidP="002176EB">
            <w:pPr>
              <w:spacing w:after="0"/>
              <w:jc w:val="center"/>
              <w:rPr>
                <w:rFonts w:ascii="Times New Roman" w:hAnsi="Times New Roman" w:cs="Times New Roman"/>
              </w:rPr>
            </w:pPr>
            <w:r>
              <w:rPr>
                <w:rFonts w:ascii="Times New Roman" w:hAnsi="Times New Roman" w:cs="Times New Roman"/>
              </w:rPr>
              <w:t>4 159 (</w:t>
            </w:r>
            <w:r w:rsidRPr="00D47958">
              <w:rPr>
                <w:rFonts w:ascii="Times New Roman" w:hAnsi="Times New Roman" w:cs="Times New Roman"/>
                <w:i/>
              </w:rPr>
              <w:t>2 187</w:t>
            </w:r>
            <w:r>
              <w:rPr>
                <w:rFonts w:ascii="Times New Roman" w:hAnsi="Times New Roman" w:cs="Times New Roman"/>
              </w:rPr>
              <w:t>)</w:t>
            </w:r>
          </w:p>
        </w:tc>
      </w:tr>
      <w:tr w:rsidR="00A048DE" w:rsidRPr="00A743CF" w14:paraId="4E364C2A" w14:textId="77777777" w:rsidTr="00A048DE">
        <w:trPr>
          <w:jc w:val="center"/>
        </w:trPr>
        <w:tc>
          <w:tcPr>
            <w:tcW w:w="1022" w:type="dxa"/>
            <w:shd w:val="clear" w:color="auto" w:fill="FFC000"/>
            <w:vAlign w:val="center"/>
          </w:tcPr>
          <w:p w14:paraId="7AAFE96F"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2015</w:t>
            </w:r>
          </w:p>
        </w:tc>
        <w:tc>
          <w:tcPr>
            <w:tcW w:w="1568" w:type="dxa"/>
          </w:tcPr>
          <w:p w14:paraId="499B2E0D" w14:textId="77777777" w:rsidR="00A048DE" w:rsidRPr="00A743CF" w:rsidRDefault="008A751B" w:rsidP="002176EB">
            <w:pPr>
              <w:spacing w:after="0"/>
              <w:jc w:val="center"/>
              <w:rPr>
                <w:rFonts w:ascii="Times New Roman" w:hAnsi="Times New Roman" w:cs="Times New Roman"/>
              </w:rPr>
            </w:pPr>
            <w:r>
              <w:rPr>
                <w:rFonts w:ascii="Times New Roman" w:hAnsi="Times New Roman" w:cs="Times New Roman"/>
              </w:rPr>
              <w:t>21 654 (</w:t>
            </w:r>
            <w:r w:rsidRPr="008A751B">
              <w:rPr>
                <w:rFonts w:ascii="Times New Roman" w:hAnsi="Times New Roman" w:cs="Times New Roman"/>
                <w:i/>
              </w:rPr>
              <w:t>13 608</w:t>
            </w:r>
            <w:r>
              <w:rPr>
                <w:rFonts w:ascii="Times New Roman" w:hAnsi="Times New Roman" w:cs="Times New Roman"/>
              </w:rPr>
              <w:t>)</w:t>
            </w:r>
          </w:p>
        </w:tc>
        <w:tc>
          <w:tcPr>
            <w:tcW w:w="1807" w:type="dxa"/>
            <w:shd w:val="clear" w:color="auto" w:fill="auto"/>
            <w:vAlign w:val="center"/>
          </w:tcPr>
          <w:p w14:paraId="614283C2"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1 704</w:t>
            </w:r>
          </w:p>
        </w:tc>
        <w:tc>
          <w:tcPr>
            <w:tcW w:w="1703" w:type="dxa"/>
          </w:tcPr>
          <w:p w14:paraId="4FC59DEA"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rPr>
              <w:t>1 750</w:t>
            </w:r>
          </w:p>
        </w:tc>
        <w:tc>
          <w:tcPr>
            <w:tcW w:w="1672" w:type="dxa"/>
            <w:shd w:val="clear" w:color="auto" w:fill="FFC000"/>
          </w:tcPr>
          <w:p w14:paraId="6B47FE2F" w14:textId="77777777" w:rsidR="00A048DE" w:rsidRPr="007737D0" w:rsidRDefault="00A048DE" w:rsidP="002176EB">
            <w:pPr>
              <w:spacing w:after="0"/>
              <w:jc w:val="center"/>
              <w:rPr>
                <w:rFonts w:ascii="Times New Roman" w:hAnsi="Times New Roman" w:cs="Times New Roman"/>
                <w:szCs w:val="24"/>
              </w:rPr>
            </w:pPr>
            <w:r w:rsidRPr="007737D0">
              <w:rPr>
                <w:rFonts w:ascii="Times New Roman" w:hAnsi="Times New Roman" w:cs="Times New Roman"/>
              </w:rPr>
              <w:t>7 781</w:t>
            </w:r>
          </w:p>
        </w:tc>
        <w:tc>
          <w:tcPr>
            <w:tcW w:w="1290" w:type="dxa"/>
            <w:shd w:val="clear" w:color="auto" w:fill="FFFFFF" w:themeFill="background1"/>
          </w:tcPr>
          <w:p w14:paraId="43EF4BA8" w14:textId="77777777" w:rsidR="00A048DE" w:rsidRPr="007737D0" w:rsidRDefault="008A751B" w:rsidP="002176EB">
            <w:pPr>
              <w:spacing w:after="0"/>
              <w:jc w:val="center"/>
              <w:rPr>
                <w:rFonts w:ascii="Times New Roman" w:hAnsi="Times New Roman" w:cs="Times New Roman"/>
              </w:rPr>
            </w:pPr>
            <w:r>
              <w:rPr>
                <w:rFonts w:ascii="Times New Roman" w:hAnsi="Times New Roman" w:cs="Times New Roman"/>
              </w:rPr>
              <w:t>4 701 (</w:t>
            </w:r>
            <w:r w:rsidRPr="008A751B">
              <w:rPr>
                <w:rFonts w:ascii="Times New Roman" w:hAnsi="Times New Roman" w:cs="Times New Roman"/>
                <w:i/>
              </w:rPr>
              <w:t>2 568</w:t>
            </w:r>
            <w:r>
              <w:rPr>
                <w:rFonts w:ascii="Times New Roman" w:hAnsi="Times New Roman" w:cs="Times New Roman"/>
              </w:rPr>
              <w:t>)</w:t>
            </w:r>
          </w:p>
        </w:tc>
      </w:tr>
      <w:tr w:rsidR="00A048DE" w:rsidRPr="00A743CF" w14:paraId="4B987750" w14:textId="77777777" w:rsidTr="00A6283B">
        <w:trPr>
          <w:jc w:val="center"/>
        </w:trPr>
        <w:tc>
          <w:tcPr>
            <w:tcW w:w="1022" w:type="dxa"/>
            <w:shd w:val="clear" w:color="auto" w:fill="92D050"/>
            <w:vAlign w:val="center"/>
          </w:tcPr>
          <w:p w14:paraId="1414C2D3"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2016</w:t>
            </w:r>
          </w:p>
        </w:tc>
        <w:tc>
          <w:tcPr>
            <w:tcW w:w="1568" w:type="dxa"/>
          </w:tcPr>
          <w:p w14:paraId="7B82CAC7" w14:textId="77777777" w:rsidR="00A048DE" w:rsidRPr="00A743CF" w:rsidRDefault="008A751B" w:rsidP="002176EB">
            <w:pPr>
              <w:spacing w:after="0"/>
              <w:jc w:val="center"/>
              <w:rPr>
                <w:rFonts w:ascii="Times New Roman" w:hAnsi="Times New Roman" w:cs="Times New Roman"/>
              </w:rPr>
            </w:pPr>
            <w:r>
              <w:rPr>
                <w:rFonts w:ascii="Times New Roman" w:hAnsi="Times New Roman" w:cs="Times New Roman"/>
              </w:rPr>
              <w:t>22 502 (</w:t>
            </w:r>
            <w:r w:rsidRPr="008A751B">
              <w:rPr>
                <w:rFonts w:ascii="Times New Roman" w:hAnsi="Times New Roman" w:cs="Times New Roman"/>
                <w:i/>
              </w:rPr>
              <w:t>14 081</w:t>
            </w:r>
            <w:r>
              <w:rPr>
                <w:rFonts w:ascii="Times New Roman" w:hAnsi="Times New Roman" w:cs="Times New Roman"/>
              </w:rPr>
              <w:t>)</w:t>
            </w:r>
          </w:p>
        </w:tc>
        <w:tc>
          <w:tcPr>
            <w:tcW w:w="1807" w:type="dxa"/>
            <w:shd w:val="clear" w:color="auto" w:fill="auto"/>
            <w:vAlign w:val="center"/>
          </w:tcPr>
          <w:p w14:paraId="63AA21FC"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1 395</w:t>
            </w:r>
          </w:p>
        </w:tc>
        <w:tc>
          <w:tcPr>
            <w:tcW w:w="1703" w:type="dxa"/>
          </w:tcPr>
          <w:p w14:paraId="10E6BDC1"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1 640</w:t>
            </w:r>
          </w:p>
        </w:tc>
        <w:tc>
          <w:tcPr>
            <w:tcW w:w="1672" w:type="dxa"/>
          </w:tcPr>
          <w:p w14:paraId="7F0A5C97"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7 951</w:t>
            </w:r>
          </w:p>
        </w:tc>
        <w:tc>
          <w:tcPr>
            <w:tcW w:w="1290" w:type="dxa"/>
            <w:shd w:val="clear" w:color="auto" w:fill="92D050"/>
          </w:tcPr>
          <w:p w14:paraId="4B8F17FF" w14:textId="77777777" w:rsidR="00A048DE" w:rsidRPr="001525D8" w:rsidRDefault="008A751B" w:rsidP="002176EB">
            <w:pPr>
              <w:spacing w:after="0"/>
              <w:jc w:val="center"/>
              <w:rPr>
                <w:rFonts w:ascii="Times New Roman" w:hAnsi="Times New Roman" w:cs="Times New Roman"/>
              </w:rPr>
            </w:pPr>
            <w:r w:rsidRPr="001525D8">
              <w:rPr>
                <w:rFonts w:ascii="Times New Roman" w:hAnsi="Times New Roman" w:cs="Times New Roman"/>
                <w:shd w:val="clear" w:color="auto" w:fill="92D050"/>
              </w:rPr>
              <w:t>5 026</w:t>
            </w:r>
            <w:r w:rsidRPr="001525D8">
              <w:rPr>
                <w:rFonts w:ascii="Times New Roman" w:hAnsi="Times New Roman" w:cs="Times New Roman"/>
              </w:rPr>
              <w:t xml:space="preserve"> (</w:t>
            </w:r>
            <w:r w:rsidRPr="001525D8">
              <w:rPr>
                <w:rFonts w:ascii="Times New Roman" w:hAnsi="Times New Roman" w:cs="Times New Roman"/>
                <w:i/>
              </w:rPr>
              <w:t>2 678</w:t>
            </w:r>
            <w:r w:rsidRPr="001525D8">
              <w:rPr>
                <w:rFonts w:ascii="Times New Roman" w:hAnsi="Times New Roman" w:cs="Times New Roman"/>
              </w:rPr>
              <w:t>)</w:t>
            </w:r>
          </w:p>
        </w:tc>
      </w:tr>
      <w:tr w:rsidR="00A048DE" w:rsidRPr="00A743CF" w14:paraId="31485E57" w14:textId="77777777" w:rsidTr="00A048DE">
        <w:trPr>
          <w:jc w:val="center"/>
        </w:trPr>
        <w:tc>
          <w:tcPr>
            <w:tcW w:w="1022" w:type="dxa"/>
            <w:shd w:val="clear" w:color="auto" w:fill="auto"/>
            <w:vAlign w:val="center"/>
          </w:tcPr>
          <w:p w14:paraId="3326248F"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2017</w:t>
            </w:r>
          </w:p>
        </w:tc>
        <w:tc>
          <w:tcPr>
            <w:tcW w:w="1568" w:type="dxa"/>
          </w:tcPr>
          <w:p w14:paraId="59555C63" w14:textId="77777777" w:rsidR="00A048DE" w:rsidRPr="00A743CF" w:rsidRDefault="00453FB7" w:rsidP="002176EB">
            <w:pPr>
              <w:spacing w:after="0"/>
              <w:jc w:val="center"/>
              <w:rPr>
                <w:rFonts w:ascii="Times New Roman" w:hAnsi="Times New Roman" w:cs="Times New Roman"/>
              </w:rPr>
            </w:pPr>
            <w:r>
              <w:rPr>
                <w:rFonts w:ascii="Times New Roman" w:hAnsi="Times New Roman" w:cs="Times New Roman"/>
              </w:rPr>
              <w:t>19 764 (</w:t>
            </w:r>
            <w:r w:rsidRPr="00453FB7">
              <w:rPr>
                <w:rFonts w:ascii="Times New Roman" w:hAnsi="Times New Roman" w:cs="Times New Roman"/>
                <w:i/>
              </w:rPr>
              <w:t>12 191</w:t>
            </w:r>
            <w:r>
              <w:rPr>
                <w:rFonts w:ascii="Times New Roman" w:hAnsi="Times New Roman" w:cs="Times New Roman"/>
              </w:rPr>
              <w:t>)</w:t>
            </w:r>
          </w:p>
        </w:tc>
        <w:tc>
          <w:tcPr>
            <w:tcW w:w="1807" w:type="dxa"/>
            <w:shd w:val="clear" w:color="auto" w:fill="auto"/>
            <w:vAlign w:val="center"/>
          </w:tcPr>
          <w:p w14:paraId="3AC62505"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1 170</w:t>
            </w:r>
          </w:p>
        </w:tc>
        <w:tc>
          <w:tcPr>
            <w:tcW w:w="1703" w:type="dxa"/>
          </w:tcPr>
          <w:p w14:paraId="5E870F99"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1 371</w:t>
            </w:r>
          </w:p>
        </w:tc>
        <w:tc>
          <w:tcPr>
            <w:tcW w:w="1672" w:type="dxa"/>
          </w:tcPr>
          <w:p w14:paraId="7E6E582A"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8 318</w:t>
            </w:r>
          </w:p>
        </w:tc>
        <w:tc>
          <w:tcPr>
            <w:tcW w:w="1290" w:type="dxa"/>
          </w:tcPr>
          <w:p w14:paraId="6A393F90" w14:textId="77777777" w:rsidR="00A048DE" w:rsidRPr="00A743CF" w:rsidRDefault="008A751B" w:rsidP="008A751B">
            <w:pPr>
              <w:spacing w:after="0"/>
              <w:jc w:val="center"/>
              <w:rPr>
                <w:rFonts w:ascii="Times New Roman" w:hAnsi="Times New Roman" w:cs="Times New Roman"/>
              </w:rPr>
            </w:pPr>
            <w:r>
              <w:rPr>
                <w:rFonts w:ascii="Times New Roman" w:hAnsi="Times New Roman" w:cs="Times New Roman"/>
              </w:rPr>
              <w:t>4 038 (</w:t>
            </w:r>
            <w:r w:rsidRPr="008A751B">
              <w:rPr>
                <w:rFonts w:ascii="Times New Roman" w:hAnsi="Times New Roman" w:cs="Times New Roman"/>
                <w:i/>
              </w:rPr>
              <w:t>2</w:t>
            </w:r>
            <w:r>
              <w:rPr>
                <w:rFonts w:ascii="Times New Roman" w:hAnsi="Times New Roman" w:cs="Times New Roman"/>
                <w:i/>
              </w:rPr>
              <w:t> </w:t>
            </w:r>
            <w:r w:rsidRPr="008A751B">
              <w:rPr>
                <w:rFonts w:ascii="Times New Roman" w:hAnsi="Times New Roman" w:cs="Times New Roman"/>
                <w:i/>
              </w:rPr>
              <w:t>410</w:t>
            </w:r>
            <w:r>
              <w:rPr>
                <w:rFonts w:ascii="Times New Roman" w:hAnsi="Times New Roman" w:cs="Times New Roman"/>
              </w:rPr>
              <w:t>)</w:t>
            </w:r>
          </w:p>
        </w:tc>
      </w:tr>
      <w:tr w:rsidR="00A048DE" w:rsidRPr="00A743CF" w14:paraId="2330C126" w14:textId="77777777" w:rsidTr="00A048DE">
        <w:trPr>
          <w:jc w:val="center"/>
        </w:trPr>
        <w:tc>
          <w:tcPr>
            <w:tcW w:w="1022" w:type="dxa"/>
            <w:shd w:val="clear" w:color="auto" w:fill="auto"/>
            <w:vAlign w:val="center"/>
          </w:tcPr>
          <w:p w14:paraId="40580014" w14:textId="77777777" w:rsidR="00A048DE" w:rsidRPr="00A743CF" w:rsidRDefault="00A048DE" w:rsidP="002176EB">
            <w:pPr>
              <w:spacing w:after="0"/>
              <w:jc w:val="center"/>
              <w:rPr>
                <w:rFonts w:ascii="Times New Roman" w:hAnsi="Times New Roman" w:cs="Times New Roman"/>
                <w:szCs w:val="24"/>
              </w:rPr>
            </w:pPr>
            <w:r w:rsidRPr="00A743CF">
              <w:rPr>
                <w:rFonts w:ascii="Times New Roman" w:hAnsi="Times New Roman" w:cs="Times New Roman"/>
                <w:szCs w:val="24"/>
              </w:rPr>
              <w:t>2018</w:t>
            </w:r>
          </w:p>
        </w:tc>
        <w:tc>
          <w:tcPr>
            <w:tcW w:w="1568" w:type="dxa"/>
          </w:tcPr>
          <w:p w14:paraId="0B07DC41" w14:textId="77777777" w:rsidR="00A048DE" w:rsidRPr="00453FB7" w:rsidRDefault="00453FB7" w:rsidP="002176EB">
            <w:pPr>
              <w:spacing w:after="0"/>
              <w:jc w:val="center"/>
              <w:rPr>
                <w:rFonts w:ascii="Times New Roman" w:hAnsi="Times New Roman" w:cs="Times New Roman"/>
              </w:rPr>
            </w:pPr>
            <w:r>
              <w:rPr>
                <w:rFonts w:ascii="Times New Roman" w:hAnsi="Times New Roman" w:cs="Times New Roman"/>
              </w:rPr>
              <w:t>19 237 (</w:t>
            </w:r>
            <w:r>
              <w:rPr>
                <w:rFonts w:ascii="Times New Roman" w:hAnsi="Times New Roman" w:cs="Times New Roman"/>
                <w:i/>
              </w:rPr>
              <w:t>11 930</w:t>
            </w:r>
            <w:r>
              <w:rPr>
                <w:rFonts w:ascii="Times New Roman" w:hAnsi="Times New Roman" w:cs="Times New Roman"/>
              </w:rPr>
              <w:t>)</w:t>
            </w:r>
          </w:p>
        </w:tc>
        <w:tc>
          <w:tcPr>
            <w:tcW w:w="1807" w:type="dxa"/>
            <w:shd w:val="clear" w:color="auto" w:fill="auto"/>
            <w:vAlign w:val="center"/>
          </w:tcPr>
          <w:p w14:paraId="47996D0C" w14:textId="77777777" w:rsidR="00A048DE" w:rsidRPr="007737D0" w:rsidRDefault="00A048DE" w:rsidP="002176EB">
            <w:pPr>
              <w:spacing w:after="0"/>
              <w:jc w:val="center"/>
              <w:rPr>
                <w:rFonts w:ascii="Times New Roman" w:hAnsi="Times New Roman" w:cs="Times New Roman"/>
              </w:rPr>
            </w:pPr>
            <w:r w:rsidRPr="007737D0">
              <w:rPr>
                <w:rFonts w:ascii="Times New Roman" w:hAnsi="Times New Roman" w:cs="Times New Roman"/>
              </w:rPr>
              <w:t>988</w:t>
            </w:r>
          </w:p>
        </w:tc>
        <w:tc>
          <w:tcPr>
            <w:tcW w:w="1703" w:type="dxa"/>
          </w:tcPr>
          <w:p w14:paraId="63F9517B"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1 130</w:t>
            </w:r>
          </w:p>
        </w:tc>
        <w:tc>
          <w:tcPr>
            <w:tcW w:w="1672" w:type="dxa"/>
          </w:tcPr>
          <w:p w14:paraId="6EB7B9A4" w14:textId="77777777" w:rsidR="00A048DE" w:rsidRPr="00A743CF" w:rsidRDefault="00A048DE" w:rsidP="002176EB">
            <w:pPr>
              <w:spacing w:after="0"/>
              <w:jc w:val="center"/>
              <w:rPr>
                <w:rFonts w:ascii="Times New Roman" w:hAnsi="Times New Roman" w:cs="Times New Roman"/>
              </w:rPr>
            </w:pPr>
            <w:r w:rsidRPr="00A743CF">
              <w:rPr>
                <w:rFonts w:ascii="Times New Roman" w:hAnsi="Times New Roman" w:cs="Times New Roman"/>
              </w:rPr>
              <w:t>8 482</w:t>
            </w:r>
          </w:p>
        </w:tc>
        <w:tc>
          <w:tcPr>
            <w:tcW w:w="1290" w:type="dxa"/>
          </w:tcPr>
          <w:p w14:paraId="1959C03E" w14:textId="77777777" w:rsidR="00A048DE" w:rsidRPr="00A743CF" w:rsidRDefault="00453FB7" w:rsidP="002176EB">
            <w:pPr>
              <w:spacing w:after="0"/>
              <w:jc w:val="center"/>
              <w:rPr>
                <w:rFonts w:ascii="Times New Roman" w:hAnsi="Times New Roman" w:cs="Times New Roman"/>
              </w:rPr>
            </w:pPr>
            <w:r>
              <w:rPr>
                <w:rFonts w:ascii="Times New Roman" w:hAnsi="Times New Roman" w:cs="Times New Roman"/>
              </w:rPr>
              <w:t>4 066 (</w:t>
            </w:r>
            <w:r w:rsidRPr="00453FB7">
              <w:rPr>
                <w:rFonts w:ascii="Times New Roman" w:hAnsi="Times New Roman" w:cs="Times New Roman"/>
                <w:i/>
              </w:rPr>
              <w:t>2 479</w:t>
            </w:r>
            <w:r>
              <w:rPr>
                <w:rFonts w:ascii="Times New Roman" w:hAnsi="Times New Roman" w:cs="Times New Roman"/>
              </w:rPr>
              <w:t>)</w:t>
            </w:r>
          </w:p>
        </w:tc>
      </w:tr>
      <w:tr w:rsidR="00A048DE" w:rsidRPr="00A743CF" w14:paraId="3D3FF5EF" w14:textId="77777777" w:rsidTr="00A6283B">
        <w:trPr>
          <w:jc w:val="center"/>
        </w:trPr>
        <w:tc>
          <w:tcPr>
            <w:tcW w:w="1022" w:type="dxa"/>
            <w:shd w:val="clear" w:color="auto" w:fill="auto"/>
            <w:vAlign w:val="center"/>
          </w:tcPr>
          <w:p w14:paraId="206E923E" w14:textId="77777777" w:rsidR="00A048DE" w:rsidRPr="00A743CF" w:rsidRDefault="00A048DE" w:rsidP="002176EB">
            <w:pPr>
              <w:spacing w:after="0"/>
              <w:jc w:val="center"/>
              <w:rPr>
                <w:rFonts w:ascii="Times New Roman" w:hAnsi="Times New Roman" w:cs="Times New Roman"/>
                <w:szCs w:val="24"/>
              </w:rPr>
            </w:pPr>
            <w:r>
              <w:rPr>
                <w:rFonts w:ascii="Times New Roman" w:hAnsi="Times New Roman" w:cs="Times New Roman"/>
                <w:szCs w:val="24"/>
              </w:rPr>
              <w:t>2019</w:t>
            </w:r>
          </w:p>
        </w:tc>
        <w:tc>
          <w:tcPr>
            <w:tcW w:w="1568" w:type="dxa"/>
            <w:shd w:val="clear" w:color="auto" w:fill="auto"/>
          </w:tcPr>
          <w:p w14:paraId="4CED1A48" w14:textId="77777777" w:rsidR="00A048DE" w:rsidRDefault="00A048DE" w:rsidP="002176EB">
            <w:pPr>
              <w:spacing w:after="0"/>
              <w:jc w:val="center"/>
              <w:rPr>
                <w:rFonts w:ascii="Times New Roman" w:hAnsi="Times New Roman" w:cs="Times New Roman"/>
              </w:rPr>
            </w:pPr>
            <w:r w:rsidRPr="00A048DE">
              <w:rPr>
                <w:rFonts w:ascii="Times New Roman" w:hAnsi="Times New Roman" w:cs="Times New Roman"/>
              </w:rPr>
              <w:t>18</w:t>
            </w:r>
            <w:r w:rsidR="00453FB7">
              <w:rPr>
                <w:rFonts w:ascii="Times New Roman" w:hAnsi="Times New Roman" w:cs="Times New Roman"/>
              </w:rPr>
              <w:t> </w:t>
            </w:r>
            <w:r w:rsidRPr="00A048DE">
              <w:rPr>
                <w:rFonts w:ascii="Times New Roman" w:hAnsi="Times New Roman" w:cs="Times New Roman"/>
              </w:rPr>
              <w:t>430</w:t>
            </w:r>
            <w:r w:rsidR="00453FB7">
              <w:rPr>
                <w:rFonts w:ascii="Times New Roman" w:hAnsi="Times New Roman" w:cs="Times New Roman"/>
              </w:rPr>
              <w:t xml:space="preserve"> (</w:t>
            </w:r>
            <w:r w:rsidR="00453FB7" w:rsidRPr="00453FB7">
              <w:rPr>
                <w:rFonts w:ascii="Times New Roman" w:hAnsi="Times New Roman" w:cs="Times New Roman"/>
                <w:i/>
              </w:rPr>
              <w:t>11 386</w:t>
            </w:r>
            <w:r w:rsidR="00453FB7">
              <w:rPr>
                <w:rFonts w:ascii="Times New Roman" w:hAnsi="Times New Roman" w:cs="Times New Roman"/>
              </w:rPr>
              <w:t>)</w:t>
            </w:r>
          </w:p>
        </w:tc>
        <w:tc>
          <w:tcPr>
            <w:tcW w:w="1807" w:type="dxa"/>
            <w:shd w:val="clear" w:color="auto" w:fill="auto"/>
            <w:vAlign w:val="center"/>
          </w:tcPr>
          <w:p w14:paraId="3F161A1E" w14:textId="77777777" w:rsidR="00A048DE" w:rsidRPr="007737D0" w:rsidRDefault="00A048DE" w:rsidP="002176EB">
            <w:pPr>
              <w:spacing w:after="0"/>
              <w:jc w:val="center"/>
              <w:rPr>
                <w:rFonts w:ascii="Times New Roman" w:hAnsi="Times New Roman" w:cs="Times New Roman"/>
              </w:rPr>
            </w:pPr>
            <w:r>
              <w:rPr>
                <w:rFonts w:ascii="Times New Roman" w:hAnsi="Times New Roman" w:cs="Times New Roman"/>
              </w:rPr>
              <w:t>828</w:t>
            </w:r>
          </w:p>
        </w:tc>
        <w:tc>
          <w:tcPr>
            <w:tcW w:w="1703" w:type="dxa"/>
          </w:tcPr>
          <w:p w14:paraId="4DF4C232" w14:textId="77777777" w:rsidR="00A048DE" w:rsidRPr="00A743CF" w:rsidRDefault="00A048DE" w:rsidP="002176EB">
            <w:pPr>
              <w:spacing w:after="0"/>
              <w:jc w:val="center"/>
              <w:rPr>
                <w:rFonts w:ascii="Times New Roman" w:hAnsi="Times New Roman" w:cs="Times New Roman"/>
              </w:rPr>
            </w:pPr>
            <w:r>
              <w:rPr>
                <w:rFonts w:ascii="Times New Roman" w:hAnsi="Times New Roman" w:cs="Times New Roman"/>
              </w:rPr>
              <w:t>989</w:t>
            </w:r>
          </w:p>
        </w:tc>
        <w:tc>
          <w:tcPr>
            <w:tcW w:w="1672" w:type="dxa"/>
          </w:tcPr>
          <w:p w14:paraId="41CAD513" w14:textId="77777777" w:rsidR="00A048DE" w:rsidRPr="00A743CF" w:rsidRDefault="00A048DE" w:rsidP="002176EB">
            <w:pPr>
              <w:spacing w:after="0"/>
              <w:jc w:val="center"/>
              <w:rPr>
                <w:rFonts w:ascii="Times New Roman" w:hAnsi="Times New Roman" w:cs="Times New Roman"/>
              </w:rPr>
            </w:pPr>
            <w:r>
              <w:rPr>
                <w:rFonts w:ascii="Times New Roman" w:hAnsi="Times New Roman" w:cs="Times New Roman"/>
              </w:rPr>
              <w:t>8 809</w:t>
            </w:r>
          </w:p>
        </w:tc>
        <w:tc>
          <w:tcPr>
            <w:tcW w:w="1290" w:type="dxa"/>
          </w:tcPr>
          <w:p w14:paraId="1D5D1CBC" w14:textId="77777777" w:rsidR="00A048DE" w:rsidRDefault="00A048DE" w:rsidP="002176EB">
            <w:pPr>
              <w:spacing w:after="0"/>
              <w:jc w:val="center"/>
              <w:rPr>
                <w:rFonts w:ascii="Times New Roman" w:hAnsi="Times New Roman" w:cs="Times New Roman"/>
              </w:rPr>
            </w:pPr>
            <w:r>
              <w:rPr>
                <w:rFonts w:ascii="Times New Roman" w:hAnsi="Times New Roman" w:cs="Times New Roman"/>
              </w:rPr>
              <w:t>4</w:t>
            </w:r>
            <w:r w:rsidR="00453FB7">
              <w:rPr>
                <w:rFonts w:ascii="Times New Roman" w:hAnsi="Times New Roman" w:cs="Times New Roman"/>
              </w:rPr>
              <w:t> </w:t>
            </w:r>
            <w:r>
              <w:rPr>
                <w:rFonts w:ascii="Times New Roman" w:hAnsi="Times New Roman" w:cs="Times New Roman"/>
              </w:rPr>
              <w:t>016</w:t>
            </w:r>
          </w:p>
          <w:p w14:paraId="1824222E" w14:textId="77777777" w:rsidR="00453FB7" w:rsidRPr="00453FB7" w:rsidRDefault="00453FB7" w:rsidP="002176EB">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2506</w:t>
            </w:r>
            <w:r>
              <w:rPr>
                <w:rFonts w:ascii="Times New Roman" w:hAnsi="Times New Roman" w:cs="Times New Roman"/>
              </w:rPr>
              <w:t>)</w:t>
            </w:r>
          </w:p>
        </w:tc>
      </w:tr>
      <w:tr w:rsidR="00A6283B" w:rsidRPr="00A743CF" w14:paraId="0F22FEBA" w14:textId="77777777" w:rsidTr="00A6283B">
        <w:trPr>
          <w:jc w:val="center"/>
        </w:trPr>
        <w:tc>
          <w:tcPr>
            <w:tcW w:w="1022" w:type="dxa"/>
            <w:shd w:val="clear" w:color="auto" w:fill="92D050"/>
            <w:vAlign w:val="center"/>
          </w:tcPr>
          <w:p w14:paraId="59CAA6A4" w14:textId="77777777" w:rsidR="00A6283B" w:rsidRDefault="00A6283B" w:rsidP="002176EB">
            <w:pPr>
              <w:spacing w:after="0"/>
              <w:jc w:val="center"/>
              <w:rPr>
                <w:rFonts w:ascii="Times New Roman" w:hAnsi="Times New Roman" w:cs="Times New Roman"/>
                <w:szCs w:val="24"/>
              </w:rPr>
            </w:pPr>
            <w:r>
              <w:rPr>
                <w:rFonts w:ascii="Times New Roman" w:hAnsi="Times New Roman" w:cs="Times New Roman"/>
                <w:szCs w:val="24"/>
              </w:rPr>
              <w:t>2020</w:t>
            </w:r>
          </w:p>
        </w:tc>
        <w:tc>
          <w:tcPr>
            <w:tcW w:w="1568" w:type="dxa"/>
            <w:shd w:val="clear" w:color="auto" w:fill="auto"/>
          </w:tcPr>
          <w:p w14:paraId="4E67D318" w14:textId="77777777" w:rsidR="00A6283B" w:rsidRPr="00A048DE" w:rsidRDefault="00A6283B" w:rsidP="002176EB">
            <w:pPr>
              <w:spacing w:after="0"/>
              <w:jc w:val="center"/>
              <w:rPr>
                <w:rFonts w:ascii="Times New Roman" w:hAnsi="Times New Roman" w:cs="Times New Roman"/>
              </w:rPr>
            </w:pPr>
            <w:r>
              <w:rPr>
                <w:rFonts w:ascii="Times New Roman" w:hAnsi="Times New Roman" w:cs="Times New Roman"/>
              </w:rPr>
              <w:t>16 219 (</w:t>
            </w:r>
            <w:r w:rsidRPr="00A6283B">
              <w:rPr>
                <w:rFonts w:ascii="Times New Roman" w:hAnsi="Times New Roman" w:cs="Times New Roman"/>
                <w:i/>
              </w:rPr>
              <w:t>10 117</w:t>
            </w:r>
            <w:r>
              <w:rPr>
                <w:rFonts w:ascii="Times New Roman" w:hAnsi="Times New Roman" w:cs="Times New Roman"/>
              </w:rPr>
              <w:t>)</w:t>
            </w:r>
          </w:p>
        </w:tc>
        <w:tc>
          <w:tcPr>
            <w:tcW w:w="1807" w:type="dxa"/>
            <w:shd w:val="clear" w:color="auto" w:fill="92D050"/>
            <w:vAlign w:val="center"/>
          </w:tcPr>
          <w:p w14:paraId="001A20AE" w14:textId="77777777" w:rsidR="00A6283B" w:rsidRDefault="00A6283B" w:rsidP="002176EB">
            <w:pPr>
              <w:spacing w:after="0"/>
              <w:jc w:val="center"/>
              <w:rPr>
                <w:rFonts w:ascii="Times New Roman" w:hAnsi="Times New Roman" w:cs="Times New Roman"/>
              </w:rPr>
            </w:pPr>
            <w:r>
              <w:rPr>
                <w:rFonts w:ascii="Times New Roman" w:hAnsi="Times New Roman" w:cs="Times New Roman"/>
              </w:rPr>
              <w:t>718</w:t>
            </w:r>
          </w:p>
        </w:tc>
        <w:tc>
          <w:tcPr>
            <w:tcW w:w="1703" w:type="dxa"/>
          </w:tcPr>
          <w:p w14:paraId="05646857" w14:textId="77777777" w:rsidR="00A6283B" w:rsidRDefault="00A6283B" w:rsidP="002176EB">
            <w:pPr>
              <w:spacing w:after="0"/>
              <w:jc w:val="center"/>
              <w:rPr>
                <w:rFonts w:ascii="Times New Roman" w:hAnsi="Times New Roman" w:cs="Times New Roman"/>
              </w:rPr>
            </w:pPr>
            <w:r>
              <w:rPr>
                <w:rFonts w:ascii="Times New Roman" w:hAnsi="Times New Roman" w:cs="Times New Roman"/>
              </w:rPr>
              <w:t>800</w:t>
            </w:r>
          </w:p>
        </w:tc>
        <w:tc>
          <w:tcPr>
            <w:tcW w:w="1672" w:type="dxa"/>
          </w:tcPr>
          <w:p w14:paraId="78037CC3" w14:textId="77777777" w:rsidR="00A6283B" w:rsidRDefault="00A6283B" w:rsidP="002176EB">
            <w:pPr>
              <w:spacing w:after="0"/>
              <w:jc w:val="center"/>
              <w:rPr>
                <w:rFonts w:ascii="Times New Roman" w:hAnsi="Times New Roman" w:cs="Times New Roman"/>
              </w:rPr>
            </w:pPr>
            <w:r>
              <w:rPr>
                <w:rFonts w:ascii="Times New Roman" w:hAnsi="Times New Roman" w:cs="Times New Roman"/>
              </w:rPr>
              <w:t>7 312</w:t>
            </w:r>
          </w:p>
        </w:tc>
        <w:tc>
          <w:tcPr>
            <w:tcW w:w="1290" w:type="dxa"/>
          </w:tcPr>
          <w:p w14:paraId="38D64507" w14:textId="77777777" w:rsidR="00A6283B" w:rsidRDefault="00A6283B" w:rsidP="002176EB">
            <w:pPr>
              <w:spacing w:after="0"/>
              <w:jc w:val="center"/>
              <w:rPr>
                <w:rFonts w:ascii="Times New Roman" w:hAnsi="Times New Roman" w:cs="Times New Roman"/>
              </w:rPr>
            </w:pPr>
            <w:r>
              <w:rPr>
                <w:rFonts w:ascii="Times New Roman" w:hAnsi="Times New Roman" w:cs="Times New Roman"/>
              </w:rPr>
              <w:t>3 422 (</w:t>
            </w:r>
            <w:r w:rsidRPr="00961D3C">
              <w:rPr>
                <w:rFonts w:ascii="Times New Roman" w:hAnsi="Times New Roman" w:cs="Times New Roman"/>
                <w:i/>
              </w:rPr>
              <w:t>2 112</w:t>
            </w:r>
            <w:r>
              <w:rPr>
                <w:rFonts w:ascii="Times New Roman" w:hAnsi="Times New Roman" w:cs="Times New Roman"/>
              </w:rPr>
              <w:t>)</w:t>
            </w:r>
          </w:p>
        </w:tc>
      </w:tr>
    </w:tbl>
    <w:p w14:paraId="4C92EF99" w14:textId="5E99A33F" w:rsidR="007737D0" w:rsidRDefault="007737D0" w:rsidP="00235A91">
      <w:pPr>
        <w:jc w:val="both"/>
        <w:rPr>
          <w:rFonts w:ascii="Times New Roman" w:hAnsi="Times New Roman" w:cs="Times New Roman"/>
          <w:b/>
          <w:sz w:val="24"/>
          <w:szCs w:val="24"/>
        </w:rPr>
      </w:pPr>
    </w:p>
    <w:p w14:paraId="4718901D" w14:textId="145D756A" w:rsidR="0045365F" w:rsidRDefault="0045365F" w:rsidP="00235A91">
      <w:pPr>
        <w:jc w:val="both"/>
        <w:rPr>
          <w:rFonts w:ascii="Times New Roman" w:hAnsi="Times New Roman" w:cs="Times New Roman"/>
          <w:b/>
          <w:sz w:val="24"/>
          <w:szCs w:val="24"/>
        </w:rPr>
      </w:pPr>
    </w:p>
    <w:p w14:paraId="606E24EB" w14:textId="7C8B3B29" w:rsidR="0045365F" w:rsidRDefault="0045365F" w:rsidP="00235A91">
      <w:pPr>
        <w:jc w:val="both"/>
        <w:rPr>
          <w:rFonts w:ascii="Times New Roman" w:hAnsi="Times New Roman" w:cs="Times New Roman"/>
          <w:b/>
          <w:sz w:val="24"/>
          <w:szCs w:val="24"/>
        </w:rPr>
      </w:pPr>
    </w:p>
    <w:p w14:paraId="04699467" w14:textId="77777777" w:rsidR="0045365F" w:rsidRDefault="0045365F" w:rsidP="00235A91">
      <w:pPr>
        <w:jc w:val="both"/>
        <w:rPr>
          <w:rFonts w:ascii="Times New Roman" w:hAnsi="Times New Roman" w:cs="Times New Roman"/>
          <w:b/>
          <w:sz w:val="24"/>
          <w:szCs w:val="24"/>
        </w:rPr>
      </w:pPr>
    </w:p>
    <w:p w14:paraId="3BFEAC1B" w14:textId="36ED84B1" w:rsidR="00A95A30" w:rsidRPr="00A95A30" w:rsidRDefault="00A95A30" w:rsidP="00235A91">
      <w:pPr>
        <w:jc w:val="both"/>
        <w:rPr>
          <w:rFonts w:ascii="Times New Roman" w:hAnsi="Times New Roman" w:cs="Times New Roman"/>
          <w:b/>
          <w:sz w:val="24"/>
          <w:szCs w:val="24"/>
        </w:rPr>
      </w:pPr>
      <w:r w:rsidRPr="00A95A30">
        <w:rPr>
          <w:rFonts w:ascii="Times New Roman" w:hAnsi="Times New Roman" w:cs="Times New Roman"/>
          <w:b/>
          <w:sz w:val="24"/>
          <w:szCs w:val="24"/>
        </w:rPr>
        <w:lastRenderedPageBreak/>
        <w:t>Počet exekucí k vymožení výživného</w:t>
      </w:r>
      <w:r w:rsidR="00F872B9" w:rsidRPr="00F872B9">
        <w:rPr>
          <w:rStyle w:val="Znakapoznpodarou"/>
          <w:rFonts w:ascii="Times New Roman" w:hAnsi="Times New Roman" w:cs="Times New Roman"/>
          <w:bCs/>
          <w:sz w:val="24"/>
          <w:szCs w:val="24"/>
        </w:rPr>
        <w:footnoteReference w:id="45"/>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106"/>
        <w:gridCol w:w="2429"/>
        <w:gridCol w:w="2983"/>
      </w:tblGrid>
      <w:tr w:rsidR="00273170" w:rsidRPr="00A743CF" w14:paraId="0125E8EA" w14:textId="77777777" w:rsidTr="00273170">
        <w:trPr>
          <w:jc w:val="center"/>
        </w:trPr>
        <w:tc>
          <w:tcPr>
            <w:tcW w:w="1088" w:type="dxa"/>
            <w:shd w:val="clear" w:color="auto" w:fill="A6A6A6"/>
          </w:tcPr>
          <w:p w14:paraId="341D5463"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Rok</w:t>
            </w:r>
          </w:p>
        </w:tc>
        <w:tc>
          <w:tcPr>
            <w:tcW w:w="3106" w:type="dxa"/>
            <w:shd w:val="clear" w:color="auto" w:fill="A6A6A6"/>
          </w:tcPr>
          <w:p w14:paraId="643B25DE"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Počet zahájených exekucí k vymožení výživného</w:t>
            </w:r>
          </w:p>
        </w:tc>
        <w:tc>
          <w:tcPr>
            <w:tcW w:w="2429" w:type="dxa"/>
            <w:shd w:val="clear" w:color="auto" w:fill="A6A6A6"/>
          </w:tcPr>
          <w:p w14:paraId="4C288F90"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Z toho k vymožení výživného pro nezletilé dítě</w:t>
            </w:r>
          </w:p>
        </w:tc>
        <w:tc>
          <w:tcPr>
            <w:tcW w:w="2983" w:type="dxa"/>
            <w:shd w:val="clear" w:color="auto" w:fill="A6A6A6"/>
          </w:tcPr>
          <w:p w14:paraId="4B185FF4"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Počet vydaných exekučních příkazů k pozastavení řidičského oprávnění</w:t>
            </w:r>
          </w:p>
        </w:tc>
      </w:tr>
      <w:tr w:rsidR="00273170" w:rsidRPr="00A743CF" w14:paraId="4B53B0CD" w14:textId="77777777" w:rsidTr="00273170">
        <w:trPr>
          <w:jc w:val="center"/>
        </w:trPr>
        <w:tc>
          <w:tcPr>
            <w:tcW w:w="1088" w:type="dxa"/>
            <w:shd w:val="clear" w:color="auto" w:fill="auto"/>
          </w:tcPr>
          <w:p w14:paraId="2665013F"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2016</w:t>
            </w:r>
          </w:p>
        </w:tc>
        <w:tc>
          <w:tcPr>
            <w:tcW w:w="3106" w:type="dxa"/>
            <w:shd w:val="clear" w:color="auto" w:fill="auto"/>
          </w:tcPr>
          <w:p w14:paraId="0BED961F"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4 254</w:t>
            </w:r>
          </w:p>
        </w:tc>
        <w:tc>
          <w:tcPr>
            <w:tcW w:w="2429" w:type="dxa"/>
          </w:tcPr>
          <w:p w14:paraId="34A4E623"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3 305</w:t>
            </w:r>
          </w:p>
        </w:tc>
        <w:tc>
          <w:tcPr>
            <w:tcW w:w="2983" w:type="dxa"/>
          </w:tcPr>
          <w:p w14:paraId="351D97C2"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1 427</w:t>
            </w:r>
          </w:p>
        </w:tc>
      </w:tr>
      <w:tr w:rsidR="00273170" w:rsidRPr="00A743CF" w14:paraId="6CA94581" w14:textId="77777777" w:rsidTr="00273170">
        <w:trPr>
          <w:jc w:val="center"/>
        </w:trPr>
        <w:tc>
          <w:tcPr>
            <w:tcW w:w="1088" w:type="dxa"/>
            <w:shd w:val="clear" w:color="auto" w:fill="auto"/>
          </w:tcPr>
          <w:p w14:paraId="64B276F5"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2017</w:t>
            </w:r>
          </w:p>
        </w:tc>
        <w:tc>
          <w:tcPr>
            <w:tcW w:w="3106" w:type="dxa"/>
            <w:shd w:val="clear" w:color="auto" w:fill="auto"/>
          </w:tcPr>
          <w:p w14:paraId="2D8A8C4B"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4 055</w:t>
            </w:r>
          </w:p>
        </w:tc>
        <w:tc>
          <w:tcPr>
            <w:tcW w:w="2429" w:type="dxa"/>
          </w:tcPr>
          <w:p w14:paraId="3734D351"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3 156</w:t>
            </w:r>
          </w:p>
        </w:tc>
        <w:tc>
          <w:tcPr>
            <w:tcW w:w="2983" w:type="dxa"/>
          </w:tcPr>
          <w:p w14:paraId="009B9B81"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1 606</w:t>
            </w:r>
          </w:p>
        </w:tc>
      </w:tr>
      <w:tr w:rsidR="00273170" w:rsidRPr="00A743CF" w14:paraId="733DC00A" w14:textId="77777777" w:rsidTr="00273170">
        <w:trPr>
          <w:jc w:val="center"/>
        </w:trPr>
        <w:tc>
          <w:tcPr>
            <w:tcW w:w="1088" w:type="dxa"/>
            <w:shd w:val="clear" w:color="auto" w:fill="auto"/>
          </w:tcPr>
          <w:p w14:paraId="34DC550F"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2018</w:t>
            </w:r>
          </w:p>
        </w:tc>
        <w:tc>
          <w:tcPr>
            <w:tcW w:w="3106" w:type="dxa"/>
            <w:shd w:val="clear" w:color="auto" w:fill="auto"/>
          </w:tcPr>
          <w:p w14:paraId="03B7F4BF"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3 486</w:t>
            </w:r>
          </w:p>
        </w:tc>
        <w:tc>
          <w:tcPr>
            <w:tcW w:w="2429" w:type="dxa"/>
          </w:tcPr>
          <w:p w14:paraId="43350420"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2 770</w:t>
            </w:r>
          </w:p>
        </w:tc>
        <w:tc>
          <w:tcPr>
            <w:tcW w:w="2983" w:type="dxa"/>
          </w:tcPr>
          <w:p w14:paraId="63EC1710"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1 380</w:t>
            </w:r>
          </w:p>
        </w:tc>
      </w:tr>
      <w:tr w:rsidR="00273170" w:rsidRPr="00A743CF" w14:paraId="72198033" w14:textId="77777777" w:rsidTr="00273170">
        <w:trPr>
          <w:jc w:val="center"/>
        </w:trPr>
        <w:tc>
          <w:tcPr>
            <w:tcW w:w="1088" w:type="dxa"/>
            <w:shd w:val="clear" w:color="auto" w:fill="auto"/>
          </w:tcPr>
          <w:p w14:paraId="22FD29CF"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2019</w:t>
            </w:r>
          </w:p>
        </w:tc>
        <w:tc>
          <w:tcPr>
            <w:tcW w:w="3106" w:type="dxa"/>
            <w:shd w:val="clear" w:color="auto" w:fill="auto"/>
          </w:tcPr>
          <w:p w14:paraId="6539AC82"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3 670</w:t>
            </w:r>
          </w:p>
        </w:tc>
        <w:tc>
          <w:tcPr>
            <w:tcW w:w="2429" w:type="dxa"/>
          </w:tcPr>
          <w:p w14:paraId="709BEDE9"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2 990</w:t>
            </w:r>
          </w:p>
        </w:tc>
        <w:tc>
          <w:tcPr>
            <w:tcW w:w="2983" w:type="dxa"/>
          </w:tcPr>
          <w:p w14:paraId="2902F90F" w14:textId="77777777" w:rsidR="00273170" w:rsidRPr="00A743CF" w:rsidRDefault="00273170" w:rsidP="00273170">
            <w:pPr>
              <w:spacing w:after="0"/>
              <w:jc w:val="center"/>
              <w:rPr>
                <w:rFonts w:ascii="Times New Roman" w:hAnsi="Times New Roman" w:cs="Times New Roman"/>
                <w:szCs w:val="24"/>
              </w:rPr>
            </w:pPr>
            <w:r w:rsidRPr="00A743CF">
              <w:rPr>
                <w:rFonts w:ascii="Times New Roman" w:hAnsi="Times New Roman" w:cs="Times New Roman"/>
                <w:szCs w:val="24"/>
              </w:rPr>
              <w:t>1 600</w:t>
            </w:r>
          </w:p>
        </w:tc>
      </w:tr>
      <w:tr w:rsidR="009873BC" w:rsidRPr="00A743CF" w14:paraId="21546BD1" w14:textId="77777777" w:rsidTr="00273170">
        <w:trPr>
          <w:jc w:val="center"/>
        </w:trPr>
        <w:tc>
          <w:tcPr>
            <w:tcW w:w="1088" w:type="dxa"/>
            <w:shd w:val="clear" w:color="auto" w:fill="auto"/>
          </w:tcPr>
          <w:p w14:paraId="1E1B7F5E" w14:textId="6D9F8650" w:rsidR="009873BC" w:rsidRPr="00A743CF" w:rsidRDefault="009873BC" w:rsidP="00273170">
            <w:pPr>
              <w:spacing w:after="0"/>
              <w:jc w:val="center"/>
              <w:rPr>
                <w:rFonts w:ascii="Times New Roman" w:hAnsi="Times New Roman" w:cs="Times New Roman"/>
                <w:szCs w:val="24"/>
              </w:rPr>
            </w:pPr>
            <w:r>
              <w:rPr>
                <w:rFonts w:ascii="Times New Roman" w:hAnsi="Times New Roman" w:cs="Times New Roman"/>
                <w:szCs w:val="24"/>
              </w:rPr>
              <w:t>2020</w:t>
            </w:r>
          </w:p>
        </w:tc>
        <w:tc>
          <w:tcPr>
            <w:tcW w:w="3106" w:type="dxa"/>
            <w:shd w:val="clear" w:color="auto" w:fill="auto"/>
          </w:tcPr>
          <w:p w14:paraId="1FF204AE" w14:textId="14ACA74B" w:rsidR="009873BC" w:rsidRPr="00A743CF" w:rsidRDefault="009873BC" w:rsidP="00273170">
            <w:pPr>
              <w:spacing w:after="0"/>
              <w:jc w:val="center"/>
              <w:rPr>
                <w:rFonts w:ascii="Times New Roman" w:hAnsi="Times New Roman" w:cs="Times New Roman"/>
                <w:szCs w:val="24"/>
              </w:rPr>
            </w:pPr>
            <w:r>
              <w:rPr>
                <w:rFonts w:ascii="Times New Roman" w:hAnsi="Times New Roman" w:cs="Times New Roman"/>
                <w:szCs w:val="24"/>
              </w:rPr>
              <w:t>2</w:t>
            </w:r>
            <w:r w:rsidR="00F872B9">
              <w:rPr>
                <w:rFonts w:ascii="Times New Roman" w:hAnsi="Times New Roman" w:cs="Times New Roman"/>
                <w:szCs w:val="24"/>
              </w:rPr>
              <w:t> </w:t>
            </w:r>
            <w:r>
              <w:rPr>
                <w:rFonts w:ascii="Times New Roman" w:hAnsi="Times New Roman" w:cs="Times New Roman"/>
                <w:szCs w:val="24"/>
              </w:rPr>
              <w:t>862</w:t>
            </w:r>
          </w:p>
        </w:tc>
        <w:tc>
          <w:tcPr>
            <w:tcW w:w="2429" w:type="dxa"/>
          </w:tcPr>
          <w:p w14:paraId="22AA3E49" w14:textId="7A1D32EF" w:rsidR="009873BC" w:rsidRPr="00A743CF" w:rsidRDefault="00F872B9" w:rsidP="00273170">
            <w:pPr>
              <w:spacing w:after="0"/>
              <w:jc w:val="center"/>
              <w:rPr>
                <w:rFonts w:ascii="Times New Roman" w:hAnsi="Times New Roman" w:cs="Times New Roman"/>
                <w:szCs w:val="24"/>
              </w:rPr>
            </w:pPr>
            <w:r>
              <w:rPr>
                <w:rFonts w:ascii="Times New Roman" w:hAnsi="Times New Roman" w:cs="Times New Roman"/>
                <w:szCs w:val="24"/>
              </w:rPr>
              <w:t xml:space="preserve">   </w:t>
            </w:r>
            <w:r w:rsidR="009873BC">
              <w:rPr>
                <w:rFonts w:ascii="Times New Roman" w:hAnsi="Times New Roman" w:cs="Times New Roman"/>
                <w:szCs w:val="24"/>
              </w:rPr>
              <w:t>2 368</w:t>
            </w:r>
            <w:r w:rsidR="009873BC">
              <w:rPr>
                <w:rStyle w:val="Znakapoznpodarou"/>
                <w:rFonts w:ascii="Times New Roman" w:hAnsi="Times New Roman" w:cs="Times New Roman"/>
                <w:szCs w:val="24"/>
              </w:rPr>
              <w:footnoteReference w:id="46"/>
            </w:r>
          </w:p>
        </w:tc>
        <w:tc>
          <w:tcPr>
            <w:tcW w:w="2983" w:type="dxa"/>
          </w:tcPr>
          <w:p w14:paraId="78243D66" w14:textId="14379199" w:rsidR="009873BC" w:rsidRPr="00A743CF" w:rsidRDefault="009873BC" w:rsidP="00273170">
            <w:pPr>
              <w:spacing w:after="0"/>
              <w:jc w:val="center"/>
              <w:rPr>
                <w:rFonts w:ascii="Times New Roman" w:hAnsi="Times New Roman" w:cs="Times New Roman"/>
                <w:szCs w:val="24"/>
              </w:rPr>
            </w:pPr>
            <w:r>
              <w:rPr>
                <w:rFonts w:ascii="Times New Roman" w:hAnsi="Times New Roman" w:cs="Times New Roman"/>
                <w:szCs w:val="24"/>
              </w:rPr>
              <w:t>1 182</w:t>
            </w:r>
          </w:p>
        </w:tc>
      </w:tr>
      <w:tr w:rsidR="00F872B9" w:rsidRPr="00A743CF" w14:paraId="1B4E2C23" w14:textId="77777777" w:rsidTr="00273170">
        <w:trPr>
          <w:jc w:val="center"/>
        </w:trPr>
        <w:tc>
          <w:tcPr>
            <w:tcW w:w="1088" w:type="dxa"/>
            <w:shd w:val="clear" w:color="auto" w:fill="auto"/>
          </w:tcPr>
          <w:p w14:paraId="657E80AA" w14:textId="28B4C47A" w:rsidR="00F872B9" w:rsidRDefault="00F872B9" w:rsidP="00273170">
            <w:pPr>
              <w:spacing w:after="0"/>
              <w:jc w:val="center"/>
              <w:rPr>
                <w:rFonts w:ascii="Times New Roman" w:hAnsi="Times New Roman" w:cs="Times New Roman"/>
                <w:szCs w:val="24"/>
              </w:rPr>
            </w:pPr>
            <w:r>
              <w:rPr>
                <w:rFonts w:ascii="Times New Roman" w:hAnsi="Times New Roman" w:cs="Times New Roman"/>
                <w:szCs w:val="24"/>
              </w:rPr>
              <w:t>2021</w:t>
            </w:r>
          </w:p>
        </w:tc>
        <w:tc>
          <w:tcPr>
            <w:tcW w:w="3106" w:type="dxa"/>
            <w:shd w:val="clear" w:color="auto" w:fill="auto"/>
          </w:tcPr>
          <w:p w14:paraId="411AE7C1" w14:textId="1060AA0C" w:rsidR="00F872B9" w:rsidRDefault="00F872B9" w:rsidP="00273170">
            <w:pPr>
              <w:spacing w:after="0"/>
              <w:jc w:val="center"/>
              <w:rPr>
                <w:rFonts w:ascii="Times New Roman" w:hAnsi="Times New Roman" w:cs="Times New Roman"/>
                <w:szCs w:val="24"/>
              </w:rPr>
            </w:pPr>
            <w:r>
              <w:rPr>
                <w:rFonts w:ascii="Times New Roman" w:hAnsi="Times New Roman" w:cs="Times New Roman"/>
                <w:szCs w:val="24"/>
              </w:rPr>
              <w:t>4 200</w:t>
            </w:r>
          </w:p>
        </w:tc>
        <w:tc>
          <w:tcPr>
            <w:tcW w:w="2429" w:type="dxa"/>
          </w:tcPr>
          <w:p w14:paraId="4039A377" w14:textId="7C4E0223" w:rsidR="00F872B9" w:rsidRDefault="00F872B9" w:rsidP="00273170">
            <w:pPr>
              <w:spacing w:after="0"/>
              <w:jc w:val="center"/>
              <w:rPr>
                <w:rFonts w:ascii="Times New Roman" w:hAnsi="Times New Roman" w:cs="Times New Roman"/>
                <w:szCs w:val="24"/>
              </w:rPr>
            </w:pPr>
            <w:r>
              <w:rPr>
                <w:rFonts w:ascii="Times New Roman" w:hAnsi="Times New Roman" w:cs="Times New Roman"/>
                <w:szCs w:val="24"/>
              </w:rPr>
              <w:t xml:space="preserve">  3 800</w:t>
            </w:r>
            <w:r>
              <w:rPr>
                <w:rStyle w:val="Znakapoznpodarou"/>
                <w:rFonts w:ascii="Times New Roman" w:hAnsi="Times New Roman" w:cs="Times New Roman"/>
                <w:szCs w:val="24"/>
              </w:rPr>
              <w:footnoteReference w:id="47"/>
            </w:r>
          </w:p>
        </w:tc>
        <w:tc>
          <w:tcPr>
            <w:tcW w:w="2983" w:type="dxa"/>
          </w:tcPr>
          <w:p w14:paraId="7E40E996" w14:textId="7D108429" w:rsidR="00F872B9" w:rsidRDefault="00F872B9" w:rsidP="00273170">
            <w:pPr>
              <w:spacing w:after="0"/>
              <w:jc w:val="center"/>
              <w:rPr>
                <w:rFonts w:ascii="Times New Roman" w:hAnsi="Times New Roman" w:cs="Times New Roman"/>
                <w:szCs w:val="24"/>
              </w:rPr>
            </w:pPr>
            <w:r>
              <w:rPr>
                <w:rFonts w:ascii="Times New Roman" w:hAnsi="Times New Roman" w:cs="Times New Roman"/>
                <w:szCs w:val="24"/>
              </w:rPr>
              <w:t>1 300</w:t>
            </w:r>
          </w:p>
        </w:tc>
      </w:tr>
    </w:tbl>
    <w:p w14:paraId="575816DE" w14:textId="77777777" w:rsidR="00273170" w:rsidRDefault="00273170" w:rsidP="00235A91">
      <w:pPr>
        <w:jc w:val="both"/>
        <w:rPr>
          <w:rFonts w:ascii="Times New Roman" w:hAnsi="Times New Roman" w:cs="Times New Roman"/>
        </w:rPr>
      </w:pPr>
    </w:p>
    <w:p w14:paraId="697223AE" w14:textId="77777777" w:rsidR="00BA0F2A" w:rsidRDefault="007315E2" w:rsidP="00235A91">
      <w:pPr>
        <w:jc w:val="both"/>
        <w:rPr>
          <w:rFonts w:ascii="Times New Roman" w:hAnsi="Times New Roman" w:cs="Times New Roman"/>
          <w:b/>
          <w:sz w:val="24"/>
          <w:szCs w:val="24"/>
        </w:rPr>
      </w:pPr>
      <w:r>
        <w:rPr>
          <w:rFonts w:ascii="Times New Roman" w:hAnsi="Times New Roman" w:cs="Times New Roman"/>
          <w:b/>
          <w:sz w:val="24"/>
          <w:szCs w:val="24"/>
        </w:rPr>
        <w:t xml:space="preserve">Počet případů, kdy </w:t>
      </w:r>
      <w:r w:rsidR="00AF209C">
        <w:rPr>
          <w:rFonts w:ascii="Times New Roman" w:hAnsi="Times New Roman" w:cs="Times New Roman"/>
          <w:b/>
          <w:sz w:val="24"/>
          <w:szCs w:val="24"/>
        </w:rPr>
        <w:t xml:space="preserve">bylo v agendě </w:t>
      </w:r>
      <w:proofErr w:type="spellStart"/>
      <w:r w:rsidR="00AF209C">
        <w:rPr>
          <w:rFonts w:ascii="Times New Roman" w:hAnsi="Times New Roman" w:cs="Times New Roman"/>
          <w:b/>
          <w:sz w:val="24"/>
          <w:szCs w:val="24"/>
        </w:rPr>
        <w:t>PaNc</w:t>
      </w:r>
      <w:proofErr w:type="spellEnd"/>
      <w:r w:rsidR="00AF209C">
        <w:rPr>
          <w:rFonts w:ascii="Times New Roman" w:hAnsi="Times New Roman" w:cs="Times New Roman"/>
          <w:b/>
          <w:sz w:val="24"/>
          <w:szCs w:val="24"/>
        </w:rPr>
        <w:t xml:space="preserve"> nařízeno první setkání se zapsaným mediátorem</w:t>
      </w:r>
      <w:r w:rsidR="00AF209C" w:rsidRPr="00F872B9">
        <w:rPr>
          <w:rStyle w:val="Znakapoznpodarou"/>
          <w:rFonts w:ascii="Times New Roman" w:hAnsi="Times New Roman" w:cs="Times New Roman"/>
          <w:bCs/>
          <w:sz w:val="24"/>
          <w:szCs w:val="24"/>
        </w:rPr>
        <w:footnoteReference w:id="48"/>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449"/>
        <w:gridCol w:w="4394"/>
      </w:tblGrid>
      <w:tr w:rsidR="007315E2" w:rsidRPr="006A63AC" w14:paraId="22649F2D" w14:textId="77777777" w:rsidTr="007315E2">
        <w:trPr>
          <w:trHeight w:val="559"/>
          <w:jc w:val="center"/>
        </w:trPr>
        <w:tc>
          <w:tcPr>
            <w:tcW w:w="2505" w:type="dxa"/>
            <w:shd w:val="clear" w:color="auto" w:fill="A6A6A6"/>
          </w:tcPr>
          <w:p w14:paraId="5ACFACAA"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Rok</w:t>
            </w:r>
          </w:p>
        </w:tc>
        <w:tc>
          <w:tcPr>
            <w:tcW w:w="3449" w:type="dxa"/>
            <w:shd w:val="clear" w:color="auto" w:fill="A6A6A6"/>
          </w:tcPr>
          <w:p w14:paraId="6C1FE985"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Počet nařízených prvních setkání se zapsaným mediátorem</w:t>
            </w:r>
          </w:p>
        </w:tc>
        <w:tc>
          <w:tcPr>
            <w:tcW w:w="4394" w:type="dxa"/>
            <w:shd w:val="clear" w:color="auto" w:fill="A6A6A6"/>
          </w:tcPr>
          <w:p w14:paraId="1F4E8582"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Počet věcí, v nichž nařízeno první setkání se zapsaným mediátorem a uzavřen smír</w:t>
            </w:r>
          </w:p>
        </w:tc>
      </w:tr>
      <w:tr w:rsidR="007315E2" w:rsidRPr="006A63AC" w14:paraId="342353A1" w14:textId="77777777" w:rsidTr="007315E2">
        <w:trPr>
          <w:trHeight w:val="276"/>
          <w:jc w:val="center"/>
        </w:trPr>
        <w:tc>
          <w:tcPr>
            <w:tcW w:w="2505" w:type="dxa"/>
            <w:shd w:val="clear" w:color="auto" w:fill="auto"/>
          </w:tcPr>
          <w:p w14:paraId="093B37C0"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2015</w:t>
            </w:r>
          </w:p>
        </w:tc>
        <w:tc>
          <w:tcPr>
            <w:tcW w:w="3449" w:type="dxa"/>
            <w:shd w:val="clear" w:color="auto" w:fill="auto"/>
          </w:tcPr>
          <w:p w14:paraId="3FD66F48"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74</w:t>
            </w:r>
          </w:p>
        </w:tc>
        <w:tc>
          <w:tcPr>
            <w:tcW w:w="4394" w:type="dxa"/>
          </w:tcPr>
          <w:p w14:paraId="2077EF48"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nejsou k dispozici</w:t>
            </w:r>
          </w:p>
        </w:tc>
      </w:tr>
      <w:tr w:rsidR="007315E2" w:rsidRPr="006A63AC" w14:paraId="04FBF7B8" w14:textId="77777777" w:rsidTr="007315E2">
        <w:trPr>
          <w:trHeight w:val="276"/>
          <w:jc w:val="center"/>
        </w:trPr>
        <w:tc>
          <w:tcPr>
            <w:tcW w:w="2505" w:type="dxa"/>
            <w:shd w:val="clear" w:color="auto" w:fill="auto"/>
          </w:tcPr>
          <w:p w14:paraId="4A4C235A"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2016</w:t>
            </w:r>
          </w:p>
        </w:tc>
        <w:tc>
          <w:tcPr>
            <w:tcW w:w="3449" w:type="dxa"/>
            <w:shd w:val="clear" w:color="auto" w:fill="auto"/>
          </w:tcPr>
          <w:p w14:paraId="65F501B2"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107</w:t>
            </w:r>
          </w:p>
        </w:tc>
        <w:tc>
          <w:tcPr>
            <w:tcW w:w="4394" w:type="dxa"/>
          </w:tcPr>
          <w:p w14:paraId="034EE6E1"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nejsou k dispozici</w:t>
            </w:r>
          </w:p>
        </w:tc>
      </w:tr>
      <w:tr w:rsidR="007315E2" w:rsidRPr="006A63AC" w14:paraId="29C62D78" w14:textId="77777777" w:rsidTr="007315E2">
        <w:trPr>
          <w:trHeight w:val="291"/>
          <w:jc w:val="center"/>
        </w:trPr>
        <w:tc>
          <w:tcPr>
            <w:tcW w:w="2505" w:type="dxa"/>
            <w:shd w:val="clear" w:color="auto" w:fill="auto"/>
          </w:tcPr>
          <w:p w14:paraId="515B073E"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2017</w:t>
            </w:r>
          </w:p>
        </w:tc>
        <w:tc>
          <w:tcPr>
            <w:tcW w:w="3449" w:type="dxa"/>
            <w:shd w:val="clear" w:color="auto" w:fill="auto"/>
          </w:tcPr>
          <w:p w14:paraId="2C31A53D"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157</w:t>
            </w:r>
          </w:p>
        </w:tc>
        <w:tc>
          <w:tcPr>
            <w:tcW w:w="4394" w:type="dxa"/>
          </w:tcPr>
          <w:p w14:paraId="079CE9E8"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74</w:t>
            </w:r>
          </w:p>
        </w:tc>
      </w:tr>
      <w:tr w:rsidR="007315E2" w:rsidRPr="006A63AC" w14:paraId="5FFF725D" w14:textId="77777777" w:rsidTr="007315E2">
        <w:trPr>
          <w:trHeight w:val="291"/>
          <w:jc w:val="center"/>
        </w:trPr>
        <w:tc>
          <w:tcPr>
            <w:tcW w:w="2505" w:type="dxa"/>
            <w:shd w:val="clear" w:color="auto" w:fill="auto"/>
          </w:tcPr>
          <w:p w14:paraId="32CB134F"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2018</w:t>
            </w:r>
          </w:p>
        </w:tc>
        <w:tc>
          <w:tcPr>
            <w:tcW w:w="3449" w:type="dxa"/>
            <w:shd w:val="clear" w:color="auto" w:fill="auto"/>
          </w:tcPr>
          <w:p w14:paraId="33B098D0"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199</w:t>
            </w:r>
          </w:p>
        </w:tc>
        <w:tc>
          <w:tcPr>
            <w:tcW w:w="4394" w:type="dxa"/>
          </w:tcPr>
          <w:p w14:paraId="18E3389C" w14:textId="77777777" w:rsidR="007315E2" w:rsidRPr="007315E2" w:rsidRDefault="007315E2" w:rsidP="007315E2">
            <w:pPr>
              <w:spacing w:after="0"/>
              <w:jc w:val="center"/>
              <w:rPr>
                <w:rFonts w:ascii="Times New Roman" w:hAnsi="Times New Roman" w:cs="Times New Roman"/>
                <w:szCs w:val="24"/>
              </w:rPr>
            </w:pPr>
            <w:r w:rsidRPr="007315E2">
              <w:rPr>
                <w:rFonts w:ascii="Times New Roman" w:hAnsi="Times New Roman" w:cs="Times New Roman"/>
                <w:szCs w:val="24"/>
              </w:rPr>
              <w:t>89</w:t>
            </w:r>
          </w:p>
        </w:tc>
      </w:tr>
      <w:tr w:rsidR="007315E2" w:rsidRPr="006A63AC" w14:paraId="1244B76D" w14:textId="77777777" w:rsidTr="007315E2">
        <w:trPr>
          <w:trHeight w:val="291"/>
          <w:jc w:val="center"/>
        </w:trPr>
        <w:tc>
          <w:tcPr>
            <w:tcW w:w="2505" w:type="dxa"/>
            <w:shd w:val="clear" w:color="auto" w:fill="auto"/>
          </w:tcPr>
          <w:p w14:paraId="65D354BE" w14:textId="77777777" w:rsidR="007315E2" w:rsidRPr="007315E2" w:rsidRDefault="00AF209C" w:rsidP="00AF209C">
            <w:pPr>
              <w:spacing w:after="0"/>
              <w:jc w:val="center"/>
              <w:rPr>
                <w:rFonts w:ascii="Times New Roman" w:hAnsi="Times New Roman" w:cs="Times New Roman"/>
                <w:szCs w:val="24"/>
              </w:rPr>
            </w:pPr>
            <w:r>
              <w:rPr>
                <w:rFonts w:ascii="Times New Roman" w:hAnsi="Times New Roman" w:cs="Times New Roman"/>
                <w:szCs w:val="24"/>
              </w:rPr>
              <w:t>2019</w:t>
            </w:r>
          </w:p>
        </w:tc>
        <w:tc>
          <w:tcPr>
            <w:tcW w:w="3449" w:type="dxa"/>
            <w:shd w:val="clear" w:color="auto" w:fill="auto"/>
          </w:tcPr>
          <w:p w14:paraId="7766D9A2" w14:textId="77777777" w:rsidR="007315E2" w:rsidRPr="007315E2" w:rsidRDefault="00AF209C" w:rsidP="007315E2">
            <w:pPr>
              <w:spacing w:after="0"/>
              <w:jc w:val="center"/>
              <w:rPr>
                <w:rFonts w:ascii="Times New Roman" w:hAnsi="Times New Roman" w:cs="Times New Roman"/>
                <w:szCs w:val="24"/>
              </w:rPr>
            </w:pPr>
            <w:r>
              <w:rPr>
                <w:rFonts w:ascii="Times New Roman" w:hAnsi="Times New Roman" w:cs="Times New Roman"/>
                <w:szCs w:val="24"/>
              </w:rPr>
              <w:t>262</w:t>
            </w:r>
          </w:p>
        </w:tc>
        <w:tc>
          <w:tcPr>
            <w:tcW w:w="4394" w:type="dxa"/>
          </w:tcPr>
          <w:p w14:paraId="3FB8092C" w14:textId="77777777" w:rsidR="007315E2" w:rsidRPr="007315E2" w:rsidRDefault="00AF209C" w:rsidP="007315E2">
            <w:pPr>
              <w:spacing w:after="0"/>
              <w:jc w:val="center"/>
              <w:rPr>
                <w:rFonts w:ascii="Times New Roman" w:hAnsi="Times New Roman" w:cs="Times New Roman"/>
                <w:szCs w:val="24"/>
              </w:rPr>
            </w:pPr>
            <w:r>
              <w:rPr>
                <w:rFonts w:ascii="Times New Roman" w:hAnsi="Times New Roman" w:cs="Times New Roman"/>
                <w:szCs w:val="24"/>
              </w:rPr>
              <w:t>zatím není k dispozici</w:t>
            </w:r>
          </w:p>
        </w:tc>
      </w:tr>
    </w:tbl>
    <w:p w14:paraId="713D8D49" w14:textId="77777777" w:rsidR="007315E2" w:rsidRPr="009B0958" w:rsidRDefault="007315E2" w:rsidP="00235A91">
      <w:pPr>
        <w:jc w:val="both"/>
        <w:rPr>
          <w:rFonts w:ascii="Times New Roman" w:hAnsi="Times New Roman" w:cs="Times New Roman"/>
          <w:b/>
          <w:sz w:val="24"/>
          <w:szCs w:val="24"/>
        </w:rPr>
      </w:pPr>
    </w:p>
    <w:p w14:paraId="61622EAA" w14:textId="77777777" w:rsidR="00BA0F2A" w:rsidRDefault="00BA0F2A" w:rsidP="00235A91">
      <w:pPr>
        <w:jc w:val="both"/>
        <w:rPr>
          <w:rFonts w:ascii="Times New Roman" w:hAnsi="Times New Roman" w:cs="Times New Roman"/>
        </w:rPr>
      </w:pPr>
    </w:p>
    <w:p w14:paraId="0EA5276C" w14:textId="77777777" w:rsidR="00BA0F2A" w:rsidRDefault="00BA0F2A" w:rsidP="00235A91">
      <w:pPr>
        <w:jc w:val="both"/>
        <w:rPr>
          <w:rFonts w:ascii="Times New Roman" w:hAnsi="Times New Roman" w:cs="Times New Roman"/>
        </w:rPr>
      </w:pPr>
    </w:p>
    <w:p w14:paraId="70E610C8" w14:textId="200352CB" w:rsidR="00BA0F2A" w:rsidRDefault="00BA0F2A" w:rsidP="00235A91">
      <w:pPr>
        <w:jc w:val="both"/>
        <w:rPr>
          <w:rFonts w:ascii="Times New Roman" w:hAnsi="Times New Roman" w:cs="Times New Roman"/>
        </w:rPr>
      </w:pPr>
    </w:p>
    <w:p w14:paraId="3A8BF3DD" w14:textId="26172F04" w:rsidR="0045365F" w:rsidRDefault="0045365F" w:rsidP="00235A91">
      <w:pPr>
        <w:jc w:val="both"/>
        <w:rPr>
          <w:rFonts w:ascii="Times New Roman" w:hAnsi="Times New Roman" w:cs="Times New Roman"/>
        </w:rPr>
      </w:pPr>
    </w:p>
    <w:p w14:paraId="62737C1A" w14:textId="036CCE83" w:rsidR="0045365F" w:rsidRDefault="0045365F" w:rsidP="00235A91">
      <w:pPr>
        <w:jc w:val="both"/>
        <w:rPr>
          <w:rFonts w:ascii="Times New Roman" w:hAnsi="Times New Roman" w:cs="Times New Roman"/>
        </w:rPr>
      </w:pPr>
    </w:p>
    <w:p w14:paraId="003B1BA2" w14:textId="769FD77C" w:rsidR="0045365F" w:rsidRDefault="0045365F" w:rsidP="00235A91">
      <w:pPr>
        <w:jc w:val="both"/>
        <w:rPr>
          <w:rFonts w:ascii="Times New Roman" w:hAnsi="Times New Roman" w:cs="Times New Roman"/>
        </w:rPr>
      </w:pPr>
    </w:p>
    <w:p w14:paraId="6D1AB4BE" w14:textId="3494DFA0" w:rsidR="0045365F" w:rsidRDefault="0045365F" w:rsidP="00235A91">
      <w:pPr>
        <w:jc w:val="both"/>
        <w:rPr>
          <w:rFonts w:ascii="Times New Roman" w:hAnsi="Times New Roman" w:cs="Times New Roman"/>
        </w:rPr>
      </w:pPr>
    </w:p>
    <w:p w14:paraId="4E53C7AE" w14:textId="7F202DC8" w:rsidR="0045365F" w:rsidRDefault="0045365F" w:rsidP="00235A91">
      <w:pPr>
        <w:jc w:val="both"/>
        <w:rPr>
          <w:rFonts w:ascii="Times New Roman" w:hAnsi="Times New Roman" w:cs="Times New Roman"/>
        </w:rPr>
      </w:pPr>
    </w:p>
    <w:p w14:paraId="10894E1E" w14:textId="7E867D22" w:rsidR="0045365F" w:rsidRDefault="0045365F" w:rsidP="00235A91">
      <w:pPr>
        <w:jc w:val="both"/>
        <w:rPr>
          <w:rFonts w:ascii="Times New Roman" w:hAnsi="Times New Roman" w:cs="Times New Roman"/>
        </w:rPr>
      </w:pPr>
    </w:p>
    <w:p w14:paraId="087B6FF3" w14:textId="028274A7" w:rsidR="0045365F" w:rsidRDefault="0045365F" w:rsidP="00235A91">
      <w:pPr>
        <w:jc w:val="both"/>
        <w:rPr>
          <w:rFonts w:ascii="Times New Roman" w:hAnsi="Times New Roman" w:cs="Times New Roman"/>
        </w:rPr>
      </w:pPr>
    </w:p>
    <w:p w14:paraId="61C1E70F" w14:textId="66CA13B9" w:rsidR="0045365F" w:rsidRDefault="0045365F" w:rsidP="00235A91">
      <w:pPr>
        <w:jc w:val="both"/>
        <w:rPr>
          <w:rFonts w:ascii="Times New Roman" w:hAnsi="Times New Roman" w:cs="Times New Roman"/>
        </w:rPr>
      </w:pPr>
    </w:p>
    <w:p w14:paraId="716398EA" w14:textId="14EE3AC0" w:rsidR="0045365F" w:rsidRDefault="0045365F" w:rsidP="00235A91">
      <w:pPr>
        <w:jc w:val="both"/>
        <w:rPr>
          <w:rFonts w:ascii="Times New Roman" w:hAnsi="Times New Roman" w:cs="Times New Roman"/>
        </w:rPr>
      </w:pPr>
    </w:p>
    <w:p w14:paraId="1250A767" w14:textId="3B32D11E" w:rsidR="0045365F" w:rsidRDefault="0045365F" w:rsidP="00235A91">
      <w:pPr>
        <w:jc w:val="both"/>
        <w:rPr>
          <w:rFonts w:ascii="Times New Roman" w:hAnsi="Times New Roman" w:cs="Times New Roman"/>
        </w:rPr>
      </w:pPr>
    </w:p>
    <w:p w14:paraId="278D364E" w14:textId="6F690FF8" w:rsidR="0045365F" w:rsidRDefault="0045365F" w:rsidP="00235A91">
      <w:pPr>
        <w:jc w:val="both"/>
        <w:rPr>
          <w:rFonts w:ascii="Times New Roman" w:hAnsi="Times New Roman" w:cs="Times New Roman"/>
        </w:rPr>
      </w:pPr>
    </w:p>
    <w:p w14:paraId="2C96A1CB" w14:textId="77777777" w:rsidR="0045365F" w:rsidRDefault="0045365F" w:rsidP="00235A91">
      <w:pPr>
        <w:jc w:val="both"/>
        <w:rPr>
          <w:rFonts w:ascii="Times New Roman" w:hAnsi="Times New Roman" w:cs="Times New Roman"/>
        </w:rPr>
      </w:pPr>
    </w:p>
    <w:p w14:paraId="451EAB7D" w14:textId="3A6EDADB" w:rsidR="00BA0F2A" w:rsidRDefault="007315E2" w:rsidP="00235A91">
      <w:pPr>
        <w:jc w:val="both"/>
        <w:rPr>
          <w:rFonts w:ascii="Times New Roman" w:hAnsi="Times New Roman" w:cs="Times New Roman"/>
        </w:rPr>
      </w:pPr>
      <w:r w:rsidRPr="00BA0F2A">
        <w:rPr>
          <w:rFonts w:ascii="Times New Roman" w:eastAsia="Calibri" w:hAnsi="Times New Roman" w:cs="Times New Roman"/>
          <w:b/>
          <w:sz w:val="24"/>
          <w:szCs w:val="24"/>
          <w:lang w:eastAsia="zh-CN"/>
        </w:rPr>
        <w:lastRenderedPageBreak/>
        <w:t>Statistické přehledy kriminality Policie ČR</w:t>
      </w:r>
      <w:r w:rsidR="0045365F" w:rsidRPr="0045365F">
        <w:rPr>
          <w:rStyle w:val="Znakapoznpodarou"/>
          <w:rFonts w:ascii="Times New Roman" w:eastAsia="Calibri" w:hAnsi="Times New Roman" w:cs="Times New Roman"/>
          <w:bCs/>
          <w:sz w:val="24"/>
          <w:szCs w:val="24"/>
          <w:lang w:eastAsia="zh-CN"/>
        </w:rPr>
        <w:footnoteReference w:id="49"/>
      </w:r>
    </w:p>
    <w:p w14:paraId="44A5A45D" w14:textId="77777777" w:rsidR="00BA0F2A" w:rsidRDefault="00BA0F2A" w:rsidP="00235A91">
      <w:pPr>
        <w:jc w:val="both"/>
        <w:rPr>
          <w:rFonts w:ascii="Times New Roman" w:hAnsi="Times New Roman" w:cs="Times New Roman"/>
        </w:rPr>
      </w:pPr>
    </w:p>
    <w:p w14:paraId="219F6857" w14:textId="77777777" w:rsidR="00BA0F2A" w:rsidRDefault="00BA0F2A" w:rsidP="00235A91">
      <w:pPr>
        <w:jc w:val="both"/>
        <w:rPr>
          <w:rFonts w:ascii="Times New Roman" w:hAnsi="Times New Roman" w:cs="Times New Roman"/>
        </w:rPr>
      </w:pPr>
    </w:p>
    <w:p w14:paraId="7B72A24D" w14:textId="77777777" w:rsidR="00BA0F2A" w:rsidRDefault="00BA0F2A" w:rsidP="00235A91">
      <w:pPr>
        <w:jc w:val="both"/>
        <w:rPr>
          <w:rFonts w:ascii="Times New Roman" w:hAnsi="Times New Roman" w:cs="Times New Roman"/>
        </w:rPr>
      </w:pPr>
    </w:p>
    <w:p w14:paraId="77C955DC" w14:textId="77777777" w:rsidR="00BA0F2A" w:rsidRDefault="00BA0F2A" w:rsidP="00235A91">
      <w:pPr>
        <w:jc w:val="both"/>
        <w:rPr>
          <w:rFonts w:ascii="Times New Roman" w:hAnsi="Times New Roman" w:cs="Times New Roman"/>
        </w:rPr>
      </w:pPr>
    </w:p>
    <w:p w14:paraId="01EFDCBA" w14:textId="77777777" w:rsidR="00BA0F2A" w:rsidRPr="00A743CF" w:rsidRDefault="00BA0F2A" w:rsidP="00235A91">
      <w:pPr>
        <w:jc w:val="both"/>
        <w:rPr>
          <w:rFonts w:ascii="Times New Roman" w:hAnsi="Times New Roman" w:cs="Times New Roman"/>
        </w:rPr>
      </w:pPr>
    </w:p>
    <w:p w14:paraId="69F36C29" w14:textId="77777777" w:rsidR="00BA0F2A" w:rsidRPr="00BA0F2A" w:rsidRDefault="00BA0F2A" w:rsidP="00C159BE">
      <w:pPr>
        <w:suppressAutoHyphens/>
        <w:spacing w:after="240"/>
        <w:rPr>
          <w:rFonts w:ascii="Times New Roman" w:eastAsia="Calibri" w:hAnsi="Times New Roman" w:cs="Times New Roman"/>
          <w:b/>
          <w:sz w:val="24"/>
          <w:szCs w:val="24"/>
          <w:lang w:eastAsia="zh-CN"/>
        </w:rPr>
      </w:pPr>
    </w:p>
    <w:tbl>
      <w:tblPr>
        <w:tblpPr w:leftFromText="141" w:rightFromText="141" w:horzAnchor="margin" w:tblpY="690"/>
        <w:tblW w:w="0" w:type="auto"/>
        <w:tblCellMar>
          <w:left w:w="70" w:type="dxa"/>
          <w:right w:w="70" w:type="dxa"/>
        </w:tblCellMar>
        <w:tblLook w:val="04A0" w:firstRow="1" w:lastRow="0" w:firstColumn="1" w:lastColumn="0" w:noHBand="0" w:noVBand="1"/>
      </w:tblPr>
      <w:tblGrid>
        <w:gridCol w:w="2561"/>
        <w:gridCol w:w="1326"/>
        <w:gridCol w:w="898"/>
        <w:gridCol w:w="1418"/>
        <w:gridCol w:w="1021"/>
        <w:gridCol w:w="1124"/>
        <w:gridCol w:w="635"/>
      </w:tblGrid>
      <w:tr w:rsidR="00BA0F2A" w:rsidRPr="00BA0F2A" w14:paraId="37854FC7" w14:textId="77777777" w:rsidTr="00BA0F2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8961A0"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sidRPr="00BA0F2A">
              <w:rPr>
                <w:rFonts w:ascii="Times New Roman" w:eastAsia="Times New Roman" w:hAnsi="Times New Roman" w:cs="Times New Roman"/>
                <w:b/>
                <w:color w:val="000000"/>
                <w:lang w:eastAsia="cs-CZ"/>
              </w:rPr>
              <w:t>zanedbání povinné výživy</w:t>
            </w:r>
          </w:p>
        </w:tc>
        <w:tc>
          <w:tcPr>
            <w:tcW w:w="0" w:type="auto"/>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437303DA"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registrováno</w:t>
            </w:r>
          </w:p>
        </w:tc>
        <w:tc>
          <w:tcPr>
            <w:tcW w:w="0" w:type="auto"/>
            <w:gridSpan w:val="3"/>
            <w:tcBorders>
              <w:top w:val="single" w:sz="8" w:space="0" w:color="auto"/>
              <w:left w:val="nil"/>
              <w:bottom w:val="single" w:sz="4" w:space="0" w:color="auto"/>
              <w:right w:val="single" w:sz="4" w:space="0" w:color="auto"/>
            </w:tcBorders>
            <w:shd w:val="clear" w:color="000000" w:fill="F2F2F2"/>
            <w:noWrap/>
            <w:vAlign w:val="bottom"/>
            <w:hideMark/>
          </w:tcPr>
          <w:p w14:paraId="2E679C09"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objasněno celkem</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7D9D6F1"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sidRPr="00BA0F2A">
              <w:rPr>
                <w:rFonts w:ascii="Times New Roman" w:eastAsia="Times New Roman" w:hAnsi="Times New Roman" w:cs="Times New Roman"/>
                <w:b/>
                <w:bCs/>
                <w:color w:val="000000"/>
                <w:lang w:eastAsia="cs-CZ"/>
              </w:rPr>
              <w:t>škoda</w:t>
            </w:r>
            <w:r w:rsidRPr="00BA0F2A">
              <w:rPr>
                <w:rFonts w:ascii="Times New Roman" w:eastAsia="Times New Roman" w:hAnsi="Times New Roman" w:cs="Times New Roman"/>
                <w:b/>
                <w:bCs/>
                <w:color w:val="000000"/>
                <w:lang w:eastAsia="cs-CZ"/>
              </w:rPr>
              <w:br/>
              <w:t xml:space="preserve">celkem v </w:t>
            </w:r>
            <w:r w:rsidRPr="00BA0F2A">
              <w:rPr>
                <w:rFonts w:ascii="Times New Roman" w:eastAsia="Times New Roman" w:hAnsi="Times New Roman" w:cs="Times New Roman"/>
                <w:b/>
                <w:bCs/>
                <w:color w:val="000000"/>
                <w:lang w:eastAsia="cs-CZ"/>
              </w:rPr>
              <w:br/>
              <w:t>tisících Kč</w:t>
            </w:r>
          </w:p>
        </w:tc>
        <w:tc>
          <w:tcPr>
            <w:tcW w:w="0" w:type="auto"/>
            <w:tcBorders>
              <w:top w:val="single" w:sz="8" w:space="0" w:color="auto"/>
              <w:left w:val="single" w:sz="4" w:space="0" w:color="auto"/>
              <w:bottom w:val="single" w:sz="8" w:space="0" w:color="000000"/>
              <w:right w:val="single" w:sz="4" w:space="0" w:color="auto"/>
            </w:tcBorders>
            <w:shd w:val="clear" w:color="000000" w:fill="F2F2F2"/>
          </w:tcPr>
          <w:p w14:paraId="5B17B4F0"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p>
        </w:tc>
      </w:tr>
      <w:tr w:rsidR="00BA0F2A" w:rsidRPr="00BA0F2A" w14:paraId="7F8A7BA6" w14:textId="77777777" w:rsidTr="00BA0F2A">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2510C" w14:textId="77777777" w:rsidR="00BA0F2A" w:rsidRPr="00BA0F2A" w:rsidRDefault="00BA0F2A" w:rsidP="00BA0F2A">
            <w:pPr>
              <w:spacing w:after="0" w:line="240" w:lineRule="auto"/>
              <w:rPr>
                <w:rFonts w:ascii="Times New Roman" w:eastAsia="Times New Roman" w:hAnsi="Times New Roman" w:cs="Times New Roman"/>
                <w:b/>
                <w:bCs/>
                <w:color w:val="000000"/>
                <w:lang w:eastAsia="cs-CZ"/>
              </w:rPr>
            </w:pPr>
          </w:p>
        </w:tc>
        <w:tc>
          <w:tcPr>
            <w:tcW w:w="0" w:type="auto"/>
            <w:tcBorders>
              <w:top w:val="nil"/>
              <w:left w:val="single" w:sz="4" w:space="0" w:color="auto"/>
              <w:bottom w:val="single" w:sz="8" w:space="0" w:color="auto"/>
              <w:right w:val="single" w:sz="4" w:space="0" w:color="auto"/>
            </w:tcBorders>
            <w:shd w:val="clear" w:color="000000" w:fill="F2F2F2"/>
            <w:noWrap/>
            <w:vAlign w:val="bottom"/>
            <w:hideMark/>
          </w:tcPr>
          <w:p w14:paraId="40FC0556"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sidRPr="00BA0F2A">
              <w:rPr>
                <w:rFonts w:ascii="Times New Roman" w:eastAsia="Times New Roman" w:hAnsi="Times New Roman" w:cs="Times New Roman"/>
                <w:b/>
                <w:bCs/>
                <w:color w:val="000000"/>
                <w:lang w:eastAsia="cs-CZ"/>
              </w:rPr>
              <w:t>POČET</w:t>
            </w:r>
          </w:p>
        </w:tc>
        <w:tc>
          <w:tcPr>
            <w:tcW w:w="0" w:type="auto"/>
            <w:tcBorders>
              <w:top w:val="nil"/>
              <w:left w:val="nil"/>
              <w:bottom w:val="single" w:sz="8" w:space="0" w:color="auto"/>
              <w:right w:val="single" w:sz="4" w:space="0" w:color="auto"/>
            </w:tcBorders>
            <w:shd w:val="clear" w:color="000000" w:fill="F2F2F2"/>
            <w:noWrap/>
            <w:vAlign w:val="bottom"/>
            <w:hideMark/>
          </w:tcPr>
          <w:p w14:paraId="1F659520"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sidRPr="00BA0F2A">
              <w:rPr>
                <w:rFonts w:ascii="Times New Roman" w:eastAsia="Times New Roman" w:hAnsi="Times New Roman" w:cs="Times New Roman"/>
                <w:b/>
                <w:bCs/>
                <w:color w:val="000000"/>
                <w:lang w:eastAsia="cs-CZ"/>
              </w:rPr>
              <w:t>POČET</w:t>
            </w:r>
          </w:p>
        </w:tc>
        <w:tc>
          <w:tcPr>
            <w:tcW w:w="0" w:type="auto"/>
            <w:tcBorders>
              <w:top w:val="nil"/>
              <w:left w:val="nil"/>
              <w:bottom w:val="single" w:sz="8" w:space="0" w:color="auto"/>
              <w:right w:val="single" w:sz="4" w:space="0" w:color="auto"/>
            </w:tcBorders>
            <w:shd w:val="clear" w:color="000000" w:fill="F2F2F2"/>
            <w:vAlign w:val="bottom"/>
            <w:hideMark/>
          </w:tcPr>
          <w:p w14:paraId="1716C126"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sidRPr="00BA0F2A">
              <w:rPr>
                <w:rFonts w:ascii="Times New Roman" w:eastAsia="Times New Roman" w:hAnsi="Times New Roman" w:cs="Times New Roman"/>
                <w:b/>
                <w:bCs/>
                <w:color w:val="000000"/>
                <w:lang w:eastAsia="cs-CZ"/>
              </w:rPr>
              <w:t>spácháno</w:t>
            </w:r>
            <w:r w:rsidRPr="00BA0F2A">
              <w:rPr>
                <w:rFonts w:ascii="Times New Roman" w:eastAsia="Times New Roman" w:hAnsi="Times New Roman" w:cs="Times New Roman"/>
                <w:b/>
                <w:bCs/>
                <w:color w:val="000000"/>
                <w:lang w:eastAsia="cs-CZ"/>
              </w:rPr>
              <w:br/>
            </w:r>
            <w:proofErr w:type="spellStart"/>
            <w:r w:rsidRPr="00BA0F2A">
              <w:rPr>
                <w:rFonts w:ascii="Times New Roman" w:eastAsia="Times New Roman" w:hAnsi="Times New Roman" w:cs="Times New Roman"/>
                <w:b/>
                <w:bCs/>
                <w:color w:val="000000"/>
                <w:lang w:eastAsia="cs-CZ"/>
              </w:rPr>
              <w:t>opakov</w:t>
            </w:r>
            <w:proofErr w:type="spellEnd"/>
            <w:r w:rsidRPr="00BA0F2A">
              <w:rPr>
                <w:rFonts w:ascii="Times New Roman" w:eastAsia="Times New Roman" w:hAnsi="Times New Roman" w:cs="Times New Roman"/>
                <w:b/>
                <w:bCs/>
                <w:color w:val="000000"/>
                <w:lang w:eastAsia="cs-CZ"/>
              </w:rPr>
              <w:t>. trest.</w:t>
            </w:r>
            <w:r w:rsidRPr="00BA0F2A">
              <w:rPr>
                <w:rFonts w:ascii="Times New Roman" w:eastAsia="Times New Roman" w:hAnsi="Times New Roman" w:cs="Times New Roman"/>
                <w:b/>
                <w:bCs/>
                <w:color w:val="000000"/>
                <w:lang w:eastAsia="cs-CZ"/>
              </w:rPr>
              <w:br/>
              <w:t>osobami</w:t>
            </w:r>
          </w:p>
        </w:tc>
        <w:tc>
          <w:tcPr>
            <w:tcW w:w="0" w:type="auto"/>
            <w:tcBorders>
              <w:top w:val="nil"/>
              <w:left w:val="nil"/>
              <w:bottom w:val="single" w:sz="8" w:space="0" w:color="auto"/>
              <w:right w:val="single" w:sz="4" w:space="0" w:color="auto"/>
            </w:tcBorders>
            <w:shd w:val="clear" w:color="000000" w:fill="F2F2F2"/>
            <w:vAlign w:val="bottom"/>
            <w:hideMark/>
          </w:tcPr>
          <w:p w14:paraId="5EFC7E15" w14:textId="77777777" w:rsidR="00BA0F2A" w:rsidRPr="00BA0F2A" w:rsidRDefault="00BA0F2A" w:rsidP="00BA0F2A">
            <w:pPr>
              <w:spacing w:after="0" w:line="240" w:lineRule="auto"/>
              <w:jc w:val="center"/>
              <w:rPr>
                <w:rFonts w:ascii="Times New Roman" w:eastAsia="Times New Roman" w:hAnsi="Times New Roman" w:cs="Times New Roman"/>
                <w:b/>
                <w:bCs/>
                <w:color w:val="000000"/>
                <w:lang w:eastAsia="cs-CZ"/>
              </w:rPr>
            </w:pPr>
            <w:r w:rsidRPr="00BA0F2A">
              <w:rPr>
                <w:rFonts w:ascii="Times New Roman" w:eastAsia="Times New Roman" w:hAnsi="Times New Roman" w:cs="Times New Roman"/>
                <w:b/>
                <w:bCs/>
                <w:color w:val="000000"/>
                <w:lang w:eastAsia="cs-CZ"/>
              </w:rPr>
              <w:t>spácháno</w:t>
            </w:r>
            <w:r w:rsidRPr="00BA0F2A">
              <w:rPr>
                <w:rFonts w:ascii="Times New Roman" w:eastAsia="Times New Roman" w:hAnsi="Times New Roman" w:cs="Times New Roman"/>
                <w:b/>
                <w:bCs/>
                <w:color w:val="000000"/>
                <w:lang w:eastAsia="cs-CZ"/>
              </w:rPr>
              <w:br/>
              <w:t>cizinci</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77DDD13" w14:textId="77777777" w:rsidR="00BA0F2A" w:rsidRPr="00BA0F2A" w:rsidRDefault="00BA0F2A" w:rsidP="00BA0F2A">
            <w:pPr>
              <w:spacing w:after="0" w:line="240" w:lineRule="auto"/>
              <w:rPr>
                <w:rFonts w:ascii="Times New Roman" w:eastAsia="Times New Roman" w:hAnsi="Times New Roman" w:cs="Times New Roman"/>
                <w:b/>
                <w:bCs/>
                <w:color w:val="000000"/>
                <w:lang w:eastAsia="cs-CZ"/>
              </w:rPr>
            </w:pPr>
          </w:p>
        </w:tc>
        <w:tc>
          <w:tcPr>
            <w:tcW w:w="0" w:type="auto"/>
            <w:tcBorders>
              <w:top w:val="single" w:sz="8" w:space="0" w:color="auto"/>
              <w:left w:val="single" w:sz="4" w:space="0" w:color="auto"/>
              <w:bottom w:val="single" w:sz="8" w:space="0" w:color="000000"/>
              <w:right w:val="single" w:sz="4" w:space="0" w:color="auto"/>
            </w:tcBorders>
          </w:tcPr>
          <w:p w14:paraId="5296D587" w14:textId="77777777" w:rsidR="00BA0F2A" w:rsidRPr="00BA0F2A" w:rsidRDefault="00BA0F2A" w:rsidP="00BA0F2A">
            <w:pPr>
              <w:spacing w:after="0" w:line="240" w:lineRule="auto"/>
              <w:rPr>
                <w:rFonts w:ascii="Times New Roman" w:eastAsia="Times New Roman" w:hAnsi="Times New Roman" w:cs="Times New Roman"/>
                <w:b/>
                <w:bCs/>
                <w:color w:val="000000"/>
                <w:lang w:eastAsia="cs-CZ"/>
              </w:rPr>
            </w:pPr>
          </w:p>
        </w:tc>
      </w:tr>
      <w:tr w:rsidR="00E00D31" w:rsidRPr="00BA0F2A" w14:paraId="5A06130C"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BED5C4" w14:textId="29DB3F13" w:rsidR="00E00D31" w:rsidRDefault="00E00D31" w:rsidP="00C55BC1">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1B8297" w14:textId="26DD8689" w:rsidR="00E00D31" w:rsidRPr="00C55BC1" w:rsidRDefault="00E00D31"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6 792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6DB227" w14:textId="02C8B078" w:rsidR="00E00D31" w:rsidRDefault="00E00D31" w:rsidP="00BA0F2A">
            <w:pPr>
              <w:spacing w:after="0" w:line="240" w:lineRule="auto"/>
              <w:jc w:val="center"/>
              <w:rPr>
                <w:rFonts w:ascii="Times New Roman" w:eastAsia="Times New Roman" w:hAnsi="Times New Roman" w:cs="Times New Roman"/>
                <w:color w:val="000000"/>
                <w:lang w:eastAsia="cs-CZ"/>
              </w:rPr>
            </w:pPr>
            <w:bookmarkStart w:id="0" w:name="_Hlk100209051"/>
            <w:r>
              <w:rPr>
                <w:rFonts w:ascii="Times New Roman" w:eastAsia="Times New Roman" w:hAnsi="Times New Roman" w:cs="Times New Roman"/>
                <w:color w:val="000000"/>
                <w:lang w:eastAsia="cs-CZ"/>
              </w:rPr>
              <w:t>5 030</w:t>
            </w:r>
            <w:bookmarkEnd w:id="0"/>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C5826BB" w14:textId="40235661" w:rsidR="00E00D31" w:rsidRDefault="00E00D31"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2 947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CD2C65A" w14:textId="64C43E01" w:rsidR="00E00D31" w:rsidRDefault="00E00D31"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213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102C2E" w14:textId="1D88D0D9" w:rsidR="00E00D31" w:rsidRDefault="00E00D31" w:rsidP="00BA0F2A">
            <w:pPr>
              <w:spacing w:after="0" w:line="240" w:lineRule="auto"/>
              <w:jc w:val="center"/>
              <w:rPr>
                <w:rFonts w:ascii="Times New Roman" w:eastAsia="Times New Roman" w:hAnsi="Times New Roman" w:cs="Times New Roman"/>
                <w:color w:val="000000"/>
                <w:lang w:eastAsia="cs-CZ"/>
              </w:rPr>
            </w:pPr>
            <w:r w:rsidRPr="00E00D31">
              <w:rPr>
                <w:rFonts w:ascii="Times New Roman" w:eastAsia="Times New Roman" w:hAnsi="Times New Roman" w:cs="Times New Roman"/>
                <w:color w:val="000000"/>
                <w:lang w:eastAsia="cs-CZ"/>
              </w:rPr>
              <w:t>301</w:t>
            </w:r>
            <w:r>
              <w:rPr>
                <w:rFonts w:ascii="Times New Roman" w:eastAsia="Times New Roman" w:hAnsi="Times New Roman" w:cs="Times New Roman"/>
                <w:color w:val="000000"/>
                <w:lang w:eastAsia="cs-CZ"/>
              </w:rPr>
              <w:t xml:space="preserve"> </w:t>
            </w:r>
            <w:r w:rsidRPr="00E00D31">
              <w:rPr>
                <w:rFonts w:ascii="Times New Roman" w:eastAsia="Times New Roman" w:hAnsi="Times New Roman" w:cs="Times New Roman"/>
                <w:color w:val="000000"/>
                <w:lang w:eastAsia="cs-CZ"/>
              </w:rPr>
              <w:t>303</w:t>
            </w:r>
          </w:p>
        </w:tc>
        <w:tc>
          <w:tcPr>
            <w:tcW w:w="0" w:type="auto"/>
            <w:tcBorders>
              <w:top w:val="single" w:sz="4" w:space="0" w:color="auto"/>
              <w:left w:val="nil"/>
              <w:bottom w:val="single" w:sz="4" w:space="0" w:color="auto"/>
              <w:right w:val="single" w:sz="4" w:space="0" w:color="auto"/>
            </w:tcBorders>
          </w:tcPr>
          <w:p w14:paraId="707BD778" w14:textId="77777777" w:rsidR="00E00D31" w:rsidRPr="00BA0F2A" w:rsidRDefault="00E00D31"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6893B90C"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B686D0" w14:textId="77777777" w:rsidR="00BA0F2A" w:rsidRPr="00BA0F2A" w:rsidRDefault="00C55BC1" w:rsidP="00C55BC1">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5ECEFA" w14:textId="77777777" w:rsidR="00BA0F2A" w:rsidRPr="00BA0F2A" w:rsidRDefault="00C55BC1" w:rsidP="00BA0F2A">
            <w:pPr>
              <w:spacing w:after="0" w:line="240" w:lineRule="auto"/>
              <w:jc w:val="center"/>
              <w:rPr>
                <w:rFonts w:ascii="Times New Roman" w:eastAsia="Times New Roman" w:hAnsi="Times New Roman" w:cs="Times New Roman"/>
                <w:color w:val="000000"/>
                <w:lang w:eastAsia="cs-CZ"/>
              </w:rPr>
            </w:pPr>
            <w:r w:rsidRPr="00C55BC1">
              <w:rPr>
                <w:rFonts w:ascii="Times New Roman" w:eastAsia="Times New Roman" w:hAnsi="Times New Roman" w:cs="Times New Roman"/>
                <w:color w:val="000000"/>
                <w:lang w:eastAsia="cs-CZ"/>
              </w:rPr>
              <w:t>7</w:t>
            </w:r>
            <w:r>
              <w:rPr>
                <w:rFonts w:ascii="Times New Roman" w:eastAsia="Times New Roman" w:hAnsi="Times New Roman" w:cs="Times New Roman"/>
                <w:color w:val="000000"/>
                <w:lang w:eastAsia="cs-CZ"/>
              </w:rPr>
              <w:t xml:space="preserve"> </w:t>
            </w:r>
            <w:r w:rsidRPr="00C55BC1">
              <w:rPr>
                <w:rFonts w:ascii="Times New Roman" w:eastAsia="Times New Roman" w:hAnsi="Times New Roman" w:cs="Times New Roman"/>
                <w:color w:val="000000"/>
                <w:lang w:eastAsia="cs-CZ"/>
              </w:rPr>
              <w:t>299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71893" w14:textId="77777777" w:rsidR="00BA0F2A" w:rsidRPr="00BA0F2A" w:rsidRDefault="00922EB3"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6 678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B68B61" w14:textId="77777777" w:rsidR="00BA0F2A" w:rsidRPr="00BA0F2A" w:rsidRDefault="00922EB3"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3 719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90DE91F" w14:textId="77777777" w:rsidR="00BA0F2A" w:rsidRPr="00BA0F2A" w:rsidRDefault="00922EB3"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342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B51EC9" w14:textId="77777777" w:rsidR="00BA0F2A" w:rsidRPr="00BA0F2A" w:rsidRDefault="00922EB3" w:rsidP="00BA0F2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294 326</w:t>
            </w:r>
          </w:p>
        </w:tc>
        <w:tc>
          <w:tcPr>
            <w:tcW w:w="0" w:type="auto"/>
            <w:tcBorders>
              <w:top w:val="single" w:sz="4" w:space="0" w:color="auto"/>
              <w:left w:val="nil"/>
              <w:bottom w:val="single" w:sz="4" w:space="0" w:color="auto"/>
              <w:right w:val="single" w:sz="4" w:space="0" w:color="auto"/>
            </w:tcBorders>
          </w:tcPr>
          <w:p w14:paraId="106AB44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4B661810" w14:textId="77777777" w:rsidTr="006B07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62F01B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82B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10 176</w:t>
            </w:r>
          </w:p>
        </w:tc>
        <w:tc>
          <w:tcPr>
            <w:tcW w:w="0" w:type="auto"/>
            <w:tcBorders>
              <w:top w:val="single" w:sz="4" w:space="0" w:color="auto"/>
              <w:left w:val="nil"/>
              <w:bottom w:val="single" w:sz="4" w:space="0" w:color="auto"/>
              <w:right w:val="single" w:sz="4" w:space="0" w:color="auto"/>
            </w:tcBorders>
            <w:shd w:val="clear" w:color="auto" w:fill="92D050"/>
            <w:noWrap/>
            <w:vAlign w:val="bottom"/>
            <w:hideMark/>
          </w:tcPr>
          <w:p w14:paraId="3BE0EAB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8 020</w:t>
            </w:r>
          </w:p>
        </w:tc>
        <w:tc>
          <w:tcPr>
            <w:tcW w:w="0" w:type="auto"/>
            <w:tcBorders>
              <w:top w:val="single" w:sz="4" w:space="0" w:color="auto"/>
              <w:left w:val="nil"/>
              <w:bottom w:val="single" w:sz="4" w:space="0" w:color="auto"/>
              <w:right w:val="single" w:sz="4" w:space="0" w:color="auto"/>
            </w:tcBorders>
            <w:shd w:val="clear" w:color="auto" w:fill="92D050"/>
            <w:noWrap/>
            <w:vAlign w:val="bottom"/>
            <w:hideMark/>
          </w:tcPr>
          <w:p w14:paraId="3E9963D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4 327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973400"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395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B2AD2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410 599</w:t>
            </w:r>
          </w:p>
        </w:tc>
        <w:tc>
          <w:tcPr>
            <w:tcW w:w="0" w:type="auto"/>
            <w:tcBorders>
              <w:top w:val="single" w:sz="4" w:space="0" w:color="auto"/>
              <w:left w:val="nil"/>
              <w:bottom w:val="single" w:sz="4" w:space="0" w:color="auto"/>
              <w:right w:val="single" w:sz="4" w:space="0" w:color="auto"/>
            </w:tcBorders>
          </w:tcPr>
          <w:p w14:paraId="7DA8AF9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55330E7F" w14:textId="77777777" w:rsidTr="006B07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B60BB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ECF0A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8 351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DA24B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8 347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BE803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4 556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24925E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B40E98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332 411</w:t>
            </w:r>
          </w:p>
        </w:tc>
        <w:tc>
          <w:tcPr>
            <w:tcW w:w="0" w:type="auto"/>
            <w:tcBorders>
              <w:top w:val="single" w:sz="4" w:space="0" w:color="auto"/>
              <w:left w:val="nil"/>
              <w:bottom w:val="single" w:sz="4" w:space="0" w:color="auto"/>
              <w:right w:val="single" w:sz="4" w:space="0" w:color="auto"/>
            </w:tcBorders>
            <w:shd w:val="clear" w:color="auto" w:fill="auto"/>
          </w:tcPr>
          <w:p w14:paraId="644C10F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195A6875"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BFFE46"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8A78A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8 979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D4290F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8 962</w:t>
            </w:r>
            <w:r w:rsidRPr="00BA0F2A">
              <w:rPr>
                <w:rStyle w:val="Znakapoznpodarou"/>
                <w:rFonts w:ascii="Times New Roman" w:eastAsia="Times New Roman" w:hAnsi="Times New Roman" w:cs="Times New Roman"/>
                <w:color w:val="000000"/>
                <w:lang w:eastAsia="cs-CZ"/>
              </w:rPr>
              <w:footnoteReference w:id="50"/>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DC0B48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5 048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DA02C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385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AA139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202</w:t>
            </w:r>
            <w:r w:rsidRPr="00BA0F2A">
              <w:rPr>
                <w:rStyle w:val="Znakapoznpodarou"/>
                <w:rFonts w:ascii="Times New Roman" w:eastAsia="Times New Roman" w:hAnsi="Times New Roman" w:cs="Times New Roman"/>
                <w:color w:val="000000"/>
                <w:lang w:eastAsia="cs-CZ"/>
              </w:rPr>
              <w:footnoteReference w:id="51"/>
            </w:r>
          </w:p>
        </w:tc>
        <w:tc>
          <w:tcPr>
            <w:tcW w:w="0" w:type="auto"/>
            <w:tcBorders>
              <w:top w:val="single" w:sz="4" w:space="0" w:color="auto"/>
              <w:left w:val="nil"/>
              <w:bottom w:val="single" w:sz="4" w:space="0" w:color="auto"/>
              <w:right w:val="single" w:sz="4" w:space="0" w:color="auto"/>
            </w:tcBorders>
          </w:tcPr>
          <w:p w14:paraId="79BE6CA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37965600"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60FA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273F1A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10 611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0B82E5"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10 594</w:t>
            </w:r>
            <w:r w:rsidRPr="00BA0F2A">
              <w:rPr>
                <w:rStyle w:val="Znakapoznpodarou"/>
                <w:rFonts w:ascii="Times New Roman" w:eastAsia="Times New Roman" w:hAnsi="Times New Roman" w:cs="Times New Roman"/>
                <w:color w:val="000000"/>
                <w:lang w:eastAsia="cs-CZ"/>
              </w:rPr>
              <w:footnoteReference w:id="52"/>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5A9472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6 682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A1AC92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498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0A4BDC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0</w:t>
            </w:r>
          </w:p>
        </w:tc>
        <w:tc>
          <w:tcPr>
            <w:tcW w:w="0" w:type="auto"/>
            <w:tcBorders>
              <w:top w:val="single" w:sz="4" w:space="0" w:color="auto"/>
              <w:left w:val="nil"/>
              <w:bottom w:val="single" w:sz="4" w:space="0" w:color="auto"/>
              <w:right w:val="single" w:sz="4" w:space="0" w:color="auto"/>
            </w:tcBorders>
          </w:tcPr>
          <w:p w14:paraId="0B1173D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55BC99AB"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6E15B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44E867" w14:textId="77777777" w:rsidR="00BA0F2A" w:rsidRPr="00BA0F2A" w:rsidRDefault="00BA0F2A" w:rsidP="00BA0F2A">
            <w:pPr>
              <w:spacing w:after="0" w:line="240" w:lineRule="auto"/>
              <w:jc w:val="center"/>
              <w:rPr>
                <w:rFonts w:ascii="Times New Roman" w:eastAsia="Times New Roman" w:hAnsi="Times New Roman" w:cs="Times New Roman"/>
                <w:b/>
                <w:color w:val="000000"/>
                <w:lang w:eastAsia="cs-CZ"/>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946ABF" w14:textId="77777777" w:rsidR="00BA0F2A" w:rsidRPr="00BA0F2A" w:rsidRDefault="00BA0F2A" w:rsidP="00BA0F2A">
            <w:pPr>
              <w:spacing w:after="0" w:line="240" w:lineRule="auto"/>
              <w:rPr>
                <w:rFonts w:ascii="Times New Roman" w:eastAsia="Times New Roman" w:hAnsi="Times New Roman" w:cs="Times New Roman"/>
                <w:b/>
                <w:color w:val="000000"/>
                <w:lang w:eastAsia="cs-CZ"/>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CFE51F" w14:textId="77777777" w:rsidR="00BA0F2A" w:rsidRPr="00BA0F2A" w:rsidRDefault="00BA0F2A" w:rsidP="00BA0F2A">
            <w:pPr>
              <w:spacing w:after="0" w:line="240" w:lineRule="auto"/>
              <w:jc w:val="center"/>
              <w:rPr>
                <w:rFonts w:ascii="Times New Roman" w:eastAsia="Times New Roman" w:hAnsi="Times New Roman" w:cs="Times New Roman"/>
                <w:b/>
                <w:color w:val="000000"/>
                <w:lang w:eastAsia="cs-CZ"/>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14:paraId="4795B7E5"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b/>
                <w:color w:val="000000"/>
                <w:lang w:eastAsia="cs-CZ"/>
              </w:rPr>
              <w:t>STÍHÁNO</w:t>
            </w:r>
          </w:p>
        </w:tc>
      </w:tr>
      <w:tr w:rsidR="00BA0F2A" w:rsidRPr="00BA0F2A" w14:paraId="094C32F7"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6007E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21C913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CFB084C" w14:textId="77777777" w:rsidR="00BA0F2A" w:rsidRPr="00BA0F2A" w:rsidRDefault="00BA0F2A" w:rsidP="00BA0F2A">
            <w:pPr>
              <w:spacing w:after="0" w:line="240" w:lineRule="auto"/>
              <w:rPr>
                <w:rFonts w:ascii="Times New Roman" w:eastAsia="Times New Roman" w:hAnsi="Times New Roman" w:cs="Times New Roman"/>
                <w:color w:val="000000"/>
                <w:lang w:eastAsia="cs-CZ"/>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57A435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E766AFF" w14:textId="77777777" w:rsidR="00BA0F2A" w:rsidRPr="00BA0F2A" w:rsidRDefault="00BA0F2A" w:rsidP="00BA0F2A">
            <w:pPr>
              <w:spacing w:after="0" w:line="240" w:lineRule="auto"/>
              <w:jc w:val="center"/>
              <w:rPr>
                <w:rFonts w:ascii="Times New Roman" w:eastAsia="Times New Roman" w:hAnsi="Times New Roman" w:cs="Times New Roman"/>
                <w:b/>
                <w:color w:val="000000"/>
                <w:lang w:eastAsia="cs-CZ"/>
              </w:rPr>
            </w:pPr>
            <w:r w:rsidRPr="00BA0F2A">
              <w:rPr>
                <w:rFonts w:ascii="Times New Roman" w:eastAsia="Times New Roman" w:hAnsi="Times New Roman" w:cs="Times New Roman"/>
                <w:b/>
                <w:color w:val="000000"/>
                <w:lang w:eastAsia="cs-CZ"/>
              </w:rPr>
              <w:t>celkem</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FF3A549" w14:textId="77777777" w:rsidR="00BA0F2A" w:rsidRPr="00BA0F2A" w:rsidRDefault="00BA0F2A" w:rsidP="00BA0F2A">
            <w:pPr>
              <w:spacing w:after="0" w:line="240" w:lineRule="auto"/>
              <w:jc w:val="center"/>
              <w:rPr>
                <w:rFonts w:ascii="Times New Roman" w:eastAsia="Times New Roman" w:hAnsi="Times New Roman" w:cs="Times New Roman"/>
                <w:b/>
                <w:color w:val="000000"/>
                <w:lang w:eastAsia="cs-CZ"/>
              </w:rPr>
            </w:pPr>
            <w:r w:rsidRPr="00BA0F2A">
              <w:rPr>
                <w:rFonts w:ascii="Times New Roman" w:eastAsia="Times New Roman" w:hAnsi="Times New Roman" w:cs="Times New Roman"/>
                <w:b/>
                <w:color w:val="000000"/>
                <w:lang w:eastAsia="cs-CZ"/>
              </w:rPr>
              <w:t>recidivisté</w:t>
            </w:r>
          </w:p>
        </w:tc>
        <w:tc>
          <w:tcPr>
            <w:tcW w:w="0" w:type="auto"/>
            <w:tcBorders>
              <w:top w:val="single" w:sz="4" w:space="0" w:color="auto"/>
              <w:left w:val="nil"/>
              <w:bottom w:val="single" w:sz="4" w:space="0" w:color="auto"/>
              <w:right w:val="single" w:sz="4" w:space="0" w:color="auto"/>
            </w:tcBorders>
          </w:tcPr>
          <w:p w14:paraId="6118A3AE" w14:textId="77777777" w:rsidR="00BA0F2A" w:rsidRPr="00BA0F2A" w:rsidRDefault="00BA0F2A" w:rsidP="00BA0F2A">
            <w:pPr>
              <w:spacing w:after="0" w:line="240" w:lineRule="auto"/>
              <w:jc w:val="center"/>
              <w:rPr>
                <w:rFonts w:ascii="Times New Roman" w:eastAsia="Times New Roman" w:hAnsi="Times New Roman" w:cs="Times New Roman"/>
                <w:b/>
                <w:color w:val="000000"/>
                <w:lang w:eastAsia="cs-CZ"/>
              </w:rPr>
            </w:pPr>
            <w:r w:rsidRPr="00BA0F2A">
              <w:rPr>
                <w:rFonts w:ascii="Times New Roman" w:eastAsia="Times New Roman" w:hAnsi="Times New Roman" w:cs="Times New Roman"/>
                <w:b/>
                <w:color w:val="000000"/>
                <w:lang w:eastAsia="cs-CZ"/>
              </w:rPr>
              <w:t>ženy</w:t>
            </w:r>
          </w:p>
        </w:tc>
      </w:tr>
      <w:tr w:rsidR="00BA0F2A" w:rsidRPr="00BA0F2A" w14:paraId="11140A5F"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4BDEA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A9C453"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12 089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DD703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12 087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662B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8 389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8A6E36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10 704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56F7C4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7 338</w:t>
            </w:r>
          </w:p>
        </w:tc>
        <w:tc>
          <w:tcPr>
            <w:tcW w:w="0" w:type="auto"/>
            <w:tcBorders>
              <w:top w:val="single" w:sz="4" w:space="0" w:color="auto"/>
              <w:left w:val="nil"/>
              <w:bottom w:val="single" w:sz="4" w:space="0" w:color="auto"/>
              <w:right w:val="single" w:sz="4" w:space="0" w:color="auto"/>
            </w:tcBorders>
          </w:tcPr>
          <w:p w14:paraId="10FE912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1 322</w:t>
            </w:r>
          </w:p>
        </w:tc>
      </w:tr>
      <w:tr w:rsidR="00BA0F2A" w:rsidRPr="00BA0F2A" w14:paraId="6EFE2050"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DE99A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B89B65"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13 939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2E265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13 937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482B23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9 311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FC18E3"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12 494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65390B0"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8 239</w:t>
            </w:r>
          </w:p>
        </w:tc>
        <w:tc>
          <w:tcPr>
            <w:tcW w:w="0" w:type="auto"/>
            <w:tcBorders>
              <w:top w:val="single" w:sz="4" w:space="0" w:color="auto"/>
              <w:left w:val="nil"/>
              <w:bottom w:val="single" w:sz="4" w:space="0" w:color="auto"/>
              <w:right w:val="single" w:sz="4" w:space="0" w:color="auto"/>
            </w:tcBorders>
          </w:tcPr>
          <w:p w14:paraId="1EE269B6"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1 446</w:t>
            </w:r>
          </w:p>
        </w:tc>
      </w:tr>
      <w:tr w:rsidR="00BA0F2A" w:rsidRPr="00BA0F2A" w14:paraId="5BF1A785"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2A9BE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AC4DC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14 726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30A91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14 718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1D4342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9 451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4E23AC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13 280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5F5A00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8 425</w:t>
            </w:r>
          </w:p>
        </w:tc>
        <w:tc>
          <w:tcPr>
            <w:tcW w:w="0" w:type="auto"/>
            <w:tcBorders>
              <w:top w:val="single" w:sz="4" w:space="0" w:color="auto"/>
              <w:left w:val="nil"/>
              <w:bottom w:val="single" w:sz="4" w:space="0" w:color="auto"/>
              <w:right w:val="single" w:sz="4" w:space="0" w:color="auto"/>
            </w:tcBorders>
          </w:tcPr>
          <w:p w14:paraId="0B08640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1 372</w:t>
            </w:r>
          </w:p>
        </w:tc>
      </w:tr>
      <w:tr w:rsidR="00BA0F2A" w:rsidRPr="00BA0F2A" w14:paraId="4576C850"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490C0"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22041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14 209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604E21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14 199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4627B7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8 908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127B91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12 800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F52D15"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7 894</w:t>
            </w:r>
          </w:p>
        </w:tc>
        <w:tc>
          <w:tcPr>
            <w:tcW w:w="0" w:type="auto"/>
            <w:tcBorders>
              <w:top w:val="single" w:sz="4" w:space="0" w:color="auto"/>
              <w:left w:val="nil"/>
              <w:bottom w:val="single" w:sz="4" w:space="0" w:color="auto"/>
              <w:right w:val="single" w:sz="4" w:space="0" w:color="auto"/>
            </w:tcBorders>
          </w:tcPr>
          <w:p w14:paraId="57CF442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1 358</w:t>
            </w:r>
          </w:p>
        </w:tc>
      </w:tr>
      <w:tr w:rsidR="00BA0F2A" w:rsidRPr="00BA0F2A" w14:paraId="5CCA5514" w14:textId="77777777" w:rsidTr="006B07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C000"/>
            <w:noWrap/>
            <w:vAlign w:val="bottom"/>
          </w:tcPr>
          <w:p w14:paraId="78EF82B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76CEF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15 301</w:t>
            </w:r>
          </w:p>
        </w:tc>
        <w:tc>
          <w:tcPr>
            <w:tcW w:w="0" w:type="auto"/>
            <w:tcBorders>
              <w:top w:val="single" w:sz="4" w:space="0" w:color="auto"/>
              <w:left w:val="nil"/>
              <w:bottom w:val="single" w:sz="4" w:space="0" w:color="auto"/>
              <w:right w:val="single" w:sz="4" w:space="0" w:color="auto"/>
            </w:tcBorders>
            <w:shd w:val="clear" w:color="auto" w:fill="FFC000"/>
            <w:noWrap/>
            <w:vAlign w:val="bottom"/>
          </w:tcPr>
          <w:p w14:paraId="43EFD3B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15 288</w:t>
            </w:r>
          </w:p>
        </w:tc>
        <w:tc>
          <w:tcPr>
            <w:tcW w:w="0" w:type="auto"/>
            <w:tcBorders>
              <w:top w:val="single" w:sz="4" w:space="0" w:color="auto"/>
              <w:left w:val="nil"/>
              <w:bottom w:val="single" w:sz="4" w:space="0" w:color="auto"/>
              <w:right w:val="single" w:sz="4" w:space="0" w:color="auto"/>
            </w:tcBorders>
            <w:shd w:val="clear" w:color="auto" w:fill="FFC000"/>
            <w:noWrap/>
            <w:vAlign w:val="bottom"/>
          </w:tcPr>
          <w:p w14:paraId="629B085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9 140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9B2BF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13 786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F3B94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8 040</w:t>
            </w:r>
          </w:p>
        </w:tc>
        <w:tc>
          <w:tcPr>
            <w:tcW w:w="0" w:type="auto"/>
            <w:tcBorders>
              <w:top w:val="single" w:sz="4" w:space="0" w:color="auto"/>
              <w:left w:val="nil"/>
              <w:bottom w:val="single" w:sz="4" w:space="0" w:color="auto"/>
              <w:right w:val="single" w:sz="4" w:space="0" w:color="auto"/>
            </w:tcBorders>
            <w:shd w:val="clear" w:color="auto" w:fill="auto"/>
          </w:tcPr>
          <w:p w14:paraId="20183C3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1 516</w:t>
            </w:r>
          </w:p>
        </w:tc>
      </w:tr>
      <w:tr w:rsidR="00BA0F2A" w:rsidRPr="00BA0F2A" w14:paraId="57360E00"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2ED753"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077D0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14 662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54EC6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14 619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3FF254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8 496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E461585"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13 367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1B46B6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7 576</w:t>
            </w:r>
          </w:p>
        </w:tc>
        <w:tc>
          <w:tcPr>
            <w:tcW w:w="0" w:type="auto"/>
            <w:tcBorders>
              <w:top w:val="single" w:sz="4" w:space="0" w:color="auto"/>
              <w:left w:val="nil"/>
              <w:bottom w:val="single" w:sz="4" w:space="0" w:color="auto"/>
              <w:right w:val="single" w:sz="4" w:space="0" w:color="auto"/>
            </w:tcBorders>
          </w:tcPr>
          <w:p w14:paraId="1189315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1 287</w:t>
            </w:r>
          </w:p>
        </w:tc>
      </w:tr>
      <w:tr w:rsidR="00BA0F2A" w:rsidRPr="00BA0F2A" w14:paraId="3F37E96E"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FC3EF7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C67D6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11 987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C6863B"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11 895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1851C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6 726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206696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10 922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05948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6 042</w:t>
            </w:r>
          </w:p>
        </w:tc>
        <w:tc>
          <w:tcPr>
            <w:tcW w:w="0" w:type="auto"/>
            <w:tcBorders>
              <w:top w:val="single" w:sz="4" w:space="0" w:color="auto"/>
              <w:left w:val="nil"/>
              <w:bottom w:val="single" w:sz="4" w:space="0" w:color="auto"/>
              <w:right w:val="single" w:sz="4" w:space="0" w:color="auto"/>
            </w:tcBorders>
          </w:tcPr>
          <w:p w14:paraId="301F637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1CA661FF" w14:textId="77777777" w:rsidTr="006B07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tcPr>
          <w:p w14:paraId="5F02FDF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D516B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10 118</w:t>
            </w:r>
          </w:p>
        </w:tc>
        <w:tc>
          <w:tcPr>
            <w:tcW w:w="0" w:type="auto"/>
            <w:tcBorders>
              <w:top w:val="single" w:sz="4" w:space="0" w:color="auto"/>
              <w:left w:val="nil"/>
              <w:bottom w:val="single" w:sz="4" w:space="0" w:color="auto"/>
              <w:right w:val="single" w:sz="4" w:space="0" w:color="auto"/>
            </w:tcBorders>
            <w:shd w:val="clear" w:color="auto" w:fill="92D050"/>
            <w:noWrap/>
            <w:vAlign w:val="bottom"/>
          </w:tcPr>
          <w:p w14:paraId="59D5303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10 063</w:t>
            </w:r>
          </w:p>
        </w:tc>
        <w:tc>
          <w:tcPr>
            <w:tcW w:w="0" w:type="auto"/>
            <w:tcBorders>
              <w:top w:val="single" w:sz="4" w:space="0" w:color="auto"/>
              <w:left w:val="nil"/>
              <w:bottom w:val="single" w:sz="4" w:space="0" w:color="auto"/>
              <w:right w:val="single" w:sz="4" w:space="0" w:color="auto"/>
            </w:tcBorders>
            <w:shd w:val="clear" w:color="auto" w:fill="92D050"/>
            <w:noWrap/>
            <w:vAlign w:val="bottom"/>
          </w:tcPr>
          <w:p w14:paraId="62A8721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5 852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32EE08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9 183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69AAD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5 224</w:t>
            </w:r>
          </w:p>
        </w:tc>
        <w:tc>
          <w:tcPr>
            <w:tcW w:w="0" w:type="auto"/>
            <w:tcBorders>
              <w:top w:val="single" w:sz="4" w:space="0" w:color="auto"/>
              <w:left w:val="nil"/>
              <w:bottom w:val="single" w:sz="4" w:space="0" w:color="auto"/>
              <w:right w:val="single" w:sz="4" w:space="0" w:color="auto"/>
            </w:tcBorders>
          </w:tcPr>
          <w:p w14:paraId="38CC9CC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47671C04"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0A2AD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1B0EB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10 253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115A2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10 223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0BD514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6 320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E4F8D3"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9 164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02A882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5 528</w:t>
            </w:r>
          </w:p>
        </w:tc>
        <w:tc>
          <w:tcPr>
            <w:tcW w:w="0" w:type="auto"/>
            <w:tcBorders>
              <w:top w:val="single" w:sz="4" w:space="0" w:color="auto"/>
              <w:left w:val="nil"/>
              <w:bottom w:val="single" w:sz="4" w:space="0" w:color="auto"/>
              <w:right w:val="single" w:sz="4" w:space="0" w:color="auto"/>
            </w:tcBorders>
          </w:tcPr>
          <w:p w14:paraId="2AB6F1C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810</w:t>
            </w:r>
          </w:p>
        </w:tc>
      </w:tr>
      <w:tr w:rsidR="00BA0F2A" w:rsidRPr="00BA0F2A" w14:paraId="33C565A8"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AA976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07FFF80"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11 571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798F3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11 570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7790AC6"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7 187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99F3DA6"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10 397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0CDC7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6 356</w:t>
            </w:r>
          </w:p>
        </w:tc>
        <w:tc>
          <w:tcPr>
            <w:tcW w:w="0" w:type="auto"/>
            <w:tcBorders>
              <w:top w:val="single" w:sz="4" w:space="0" w:color="auto"/>
              <w:left w:val="nil"/>
              <w:bottom w:val="single" w:sz="4" w:space="0" w:color="auto"/>
              <w:right w:val="single" w:sz="4" w:space="0" w:color="auto"/>
            </w:tcBorders>
          </w:tcPr>
          <w:p w14:paraId="0172FFA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704</w:t>
            </w:r>
          </w:p>
        </w:tc>
      </w:tr>
      <w:tr w:rsidR="00BA0F2A" w:rsidRPr="00BA0F2A" w14:paraId="67F18CA7"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D9B14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72CE9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12 351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76B63B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12 351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DDC8764"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7 499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042FE7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11 162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528EDE0"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6 653</w:t>
            </w:r>
          </w:p>
        </w:tc>
        <w:tc>
          <w:tcPr>
            <w:tcW w:w="0" w:type="auto"/>
            <w:tcBorders>
              <w:top w:val="single" w:sz="4" w:space="0" w:color="auto"/>
              <w:left w:val="nil"/>
              <w:bottom w:val="single" w:sz="4" w:space="0" w:color="auto"/>
              <w:right w:val="single" w:sz="4" w:space="0" w:color="auto"/>
            </w:tcBorders>
          </w:tcPr>
          <w:p w14:paraId="3E3A91A0"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790</w:t>
            </w:r>
          </w:p>
        </w:tc>
      </w:tr>
      <w:tr w:rsidR="00BA0F2A" w:rsidRPr="00BA0F2A" w14:paraId="1ACDEA31"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8ADC13A"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DAB0B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13 094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CBB980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13 093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3C536E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7 872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D88326"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11 775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02C486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6 920</w:t>
            </w:r>
          </w:p>
        </w:tc>
        <w:tc>
          <w:tcPr>
            <w:tcW w:w="0" w:type="auto"/>
            <w:tcBorders>
              <w:top w:val="single" w:sz="4" w:space="0" w:color="auto"/>
              <w:left w:val="nil"/>
              <w:bottom w:val="single" w:sz="4" w:space="0" w:color="auto"/>
              <w:right w:val="single" w:sz="4" w:space="0" w:color="auto"/>
            </w:tcBorders>
          </w:tcPr>
          <w:p w14:paraId="1DE2A483"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889</w:t>
            </w:r>
          </w:p>
        </w:tc>
      </w:tr>
      <w:tr w:rsidR="00BA0F2A" w:rsidRPr="00BA0F2A" w14:paraId="0B42F34D"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9E20E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614C96"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12 671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0C3C3F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12 667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1420B1E"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7 242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DB1215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11 437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58DD3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6 398</w:t>
            </w:r>
          </w:p>
        </w:tc>
        <w:tc>
          <w:tcPr>
            <w:tcW w:w="0" w:type="auto"/>
            <w:tcBorders>
              <w:top w:val="single" w:sz="4" w:space="0" w:color="auto"/>
              <w:left w:val="nil"/>
              <w:bottom w:val="single" w:sz="4" w:space="0" w:color="auto"/>
              <w:right w:val="single" w:sz="4" w:space="0" w:color="auto"/>
            </w:tcBorders>
          </w:tcPr>
          <w:p w14:paraId="3F2BB81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867</w:t>
            </w:r>
          </w:p>
        </w:tc>
      </w:tr>
      <w:tr w:rsidR="00BA0F2A" w:rsidRPr="00BA0F2A" w14:paraId="7F90D111"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7C7E6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092BE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12 558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3E6F10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12 549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DB9496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6 712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4290B2"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11 256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B5DC0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5 871</w:t>
            </w:r>
          </w:p>
        </w:tc>
        <w:tc>
          <w:tcPr>
            <w:tcW w:w="0" w:type="auto"/>
            <w:tcBorders>
              <w:top w:val="single" w:sz="4" w:space="0" w:color="auto"/>
              <w:left w:val="nil"/>
              <w:bottom w:val="single" w:sz="4" w:space="0" w:color="auto"/>
              <w:right w:val="single" w:sz="4" w:space="0" w:color="auto"/>
            </w:tcBorders>
          </w:tcPr>
          <w:p w14:paraId="37C79AF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54D4366A"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1B1631F"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349678"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11 419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7D5D53"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11 414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57209E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5 474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2F39B9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9 990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6A4EF8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4 593</w:t>
            </w:r>
          </w:p>
        </w:tc>
        <w:tc>
          <w:tcPr>
            <w:tcW w:w="0" w:type="auto"/>
            <w:tcBorders>
              <w:top w:val="single" w:sz="4" w:space="0" w:color="auto"/>
              <w:left w:val="nil"/>
              <w:bottom w:val="single" w:sz="4" w:space="0" w:color="auto"/>
              <w:right w:val="single" w:sz="4" w:space="0" w:color="auto"/>
            </w:tcBorders>
          </w:tcPr>
          <w:p w14:paraId="2086220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r w:rsidR="00BA0F2A" w:rsidRPr="00BA0F2A" w14:paraId="75A88EF2" w14:textId="77777777" w:rsidTr="00BA0F2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387279"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8C705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12 055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BF628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12 040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33468A1"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5 242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C9EC52D"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10 565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1FF1D47"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r w:rsidRPr="00BA0F2A">
              <w:rPr>
                <w:rFonts w:ascii="Times New Roman" w:eastAsia="Times New Roman" w:hAnsi="Times New Roman" w:cs="Times New Roman"/>
                <w:color w:val="000000"/>
                <w:lang w:eastAsia="cs-CZ"/>
              </w:rPr>
              <w:t>4 474</w:t>
            </w:r>
          </w:p>
        </w:tc>
        <w:tc>
          <w:tcPr>
            <w:tcW w:w="0" w:type="auto"/>
            <w:tcBorders>
              <w:top w:val="single" w:sz="4" w:space="0" w:color="auto"/>
              <w:left w:val="nil"/>
              <w:bottom w:val="single" w:sz="4" w:space="0" w:color="auto"/>
              <w:right w:val="single" w:sz="4" w:space="0" w:color="auto"/>
            </w:tcBorders>
          </w:tcPr>
          <w:p w14:paraId="3312DCAC" w14:textId="77777777" w:rsidR="00BA0F2A" w:rsidRPr="00BA0F2A" w:rsidRDefault="00BA0F2A" w:rsidP="00BA0F2A">
            <w:pPr>
              <w:spacing w:after="0" w:line="240" w:lineRule="auto"/>
              <w:jc w:val="center"/>
              <w:rPr>
                <w:rFonts w:ascii="Times New Roman" w:eastAsia="Times New Roman" w:hAnsi="Times New Roman" w:cs="Times New Roman"/>
                <w:color w:val="000000"/>
                <w:lang w:eastAsia="cs-CZ"/>
              </w:rPr>
            </w:pPr>
          </w:p>
        </w:tc>
      </w:tr>
    </w:tbl>
    <w:p w14:paraId="0EC3F384" w14:textId="7BC6578C" w:rsidR="00BA0F2A" w:rsidRDefault="006B07F9" w:rsidP="00C159BE">
      <w:pPr>
        <w:suppressAutoHyphens/>
        <w:spacing w:after="240"/>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Registrované případy dle krajů (</w:t>
      </w:r>
      <w:r w:rsidRPr="00BA0F2A">
        <w:rPr>
          <w:rFonts w:ascii="Times New Roman" w:eastAsia="Calibri" w:hAnsi="Times New Roman" w:cs="Times New Roman"/>
          <w:b/>
          <w:sz w:val="24"/>
          <w:szCs w:val="24"/>
          <w:lang w:eastAsia="zh-CN"/>
        </w:rPr>
        <w:t>Statistické přehledy kriminality Policie ČR</w:t>
      </w:r>
      <w:r w:rsidR="0045365F">
        <w:rPr>
          <w:rStyle w:val="Znakapoznpodarou"/>
          <w:rFonts w:ascii="Times New Roman" w:eastAsia="Calibri" w:hAnsi="Times New Roman" w:cs="Times New Roman"/>
          <w:b/>
          <w:sz w:val="24"/>
          <w:szCs w:val="24"/>
          <w:lang w:eastAsia="zh-CN"/>
        </w:rPr>
        <w:footnoteReference w:id="53"/>
      </w:r>
      <w:r>
        <w:rPr>
          <w:rFonts w:ascii="Times New Roman" w:eastAsia="Calibri" w:hAnsi="Times New Roman" w:cs="Times New Roman"/>
          <w:b/>
          <w:sz w:val="24"/>
          <w:szCs w:val="24"/>
          <w:lang w:eastAsia="zh-CN"/>
        </w:rPr>
        <w:t>)</w:t>
      </w:r>
    </w:p>
    <w:tbl>
      <w:tblPr>
        <w:tblStyle w:val="Mkatabulky"/>
        <w:tblW w:w="0" w:type="auto"/>
        <w:tblLook w:val="04A0" w:firstRow="1" w:lastRow="0" w:firstColumn="1" w:lastColumn="0" w:noHBand="0" w:noVBand="1"/>
      </w:tblPr>
      <w:tblGrid>
        <w:gridCol w:w="1476"/>
        <w:gridCol w:w="621"/>
        <w:gridCol w:w="621"/>
        <w:gridCol w:w="621"/>
        <w:gridCol w:w="621"/>
        <w:gridCol w:w="621"/>
        <w:gridCol w:w="621"/>
        <w:gridCol w:w="621"/>
        <w:gridCol w:w="621"/>
        <w:gridCol w:w="621"/>
        <w:gridCol w:w="621"/>
        <w:gridCol w:w="621"/>
        <w:gridCol w:w="621"/>
      </w:tblGrid>
      <w:tr w:rsidR="00BA0F2A" w:rsidRPr="00BA0F2A" w14:paraId="489037AD" w14:textId="77777777" w:rsidTr="00BA0F2A">
        <w:tc>
          <w:tcPr>
            <w:tcW w:w="0" w:type="auto"/>
          </w:tcPr>
          <w:p w14:paraId="0E61C4C1"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p>
        </w:tc>
        <w:tc>
          <w:tcPr>
            <w:tcW w:w="0" w:type="auto"/>
          </w:tcPr>
          <w:p w14:paraId="57C5E39F"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2019</w:t>
            </w:r>
          </w:p>
        </w:tc>
        <w:tc>
          <w:tcPr>
            <w:tcW w:w="0" w:type="auto"/>
          </w:tcPr>
          <w:p w14:paraId="5DBA3DDA"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2018</w:t>
            </w:r>
          </w:p>
        </w:tc>
        <w:tc>
          <w:tcPr>
            <w:tcW w:w="0" w:type="auto"/>
          </w:tcPr>
          <w:p w14:paraId="4CE3AE09"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2017</w:t>
            </w:r>
          </w:p>
        </w:tc>
        <w:tc>
          <w:tcPr>
            <w:tcW w:w="0" w:type="auto"/>
          </w:tcPr>
          <w:p w14:paraId="559860F1"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2016</w:t>
            </w:r>
          </w:p>
        </w:tc>
        <w:tc>
          <w:tcPr>
            <w:tcW w:w="0" w:type="auto"/>
          </w:tcPr>
          <w:p w14:paraId="51CBD6F1"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2015</w:t>
            </w:r>
          </w:p>
        </w:tc>
        <w:tc>
          <w:tcPr>
            <w:tcW w:w="0" w:type="auto"/>
          </w:tcPr>
          <w:p w14:paraId="1401A9C7"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2014</w:t>
            </w:r>
          </w:p>
        </w:tc>
        <w:tc>
          <w:tcPr>
            <w:tcW w:w="0" w:type="auto"/>
          </w:tcPr>
          <w:p w14:paraId="1EDB030C"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2013</w:t>
            </w:r>
          </w:p>
        </w:tc>
        <w:tc>
          <w:tcPr>
            <w:tcW w:w="0" w:type="auto"/>
          </w:tcPr>
          <w:p w14:paraId="5310AF56"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2012</w:t>
            </w:r>
          </w:p>
        </w:tc>
        <w:tc>
          <w:tcPr>
            <w:tcW w:w="0" w:type="auto"/>
          </w:tcPr>
          <w:p w14:paraId="42235720"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2011</w:t>
            </w:r>
          </w:p>
        </w:tc>
        <w:tc>
          <w:tcPr>
            <w:tcW w:w="0" w:type="auto"/>
          </w:tcPr>
          <w:p w14:paraId="60D23B24"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2010</w:t>
            </w:r>
          </w:p>
        </w:tc>
        <w:tc>
          <w:tcPr>
            <w:tcW w:w="0" w:type="auto"/>
          </w:tcPr>
          <w:p w14:paraId="7C33D015"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2009</w:t>
            </w:r>
          </w:p>
        </w:tc>
        <w:tc>
          <w:tcPr>
            <w:tcW w:w="0" w:type="auto"/>
          </w:tcPr>
          <w:p w14:paraId="6AC2A711"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b/>
                <w:sz w:val="18"/>
                <w:szCs w:val="18"/>
                <w:lang w:eastAsia="zh-CN"/>
              </w:rPr>
              <w:t>2008</w:t>
            </w:r>
          </w:p>
        </w:tc>
      </w:tr>
      <w:tr w:rsidR="00BA0F2A" w:rsidRPr="00BA0F2A" w14:paraId="03B1D422" w14:textId="77777777" w:rsidTr="00BA0F2A">
        <w:tc>
          <w:tcPr>
            <w:tcW w:w="0" w:type="auto"/>
          </w:tcPr>
          <w:p w14:paraId="5FB4D56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Praha</w:t>
            </w:r>
          </w:p>
        </w:tc>
        <w:tc>
          <w:tcPr>
            <w:tcW w:w="0" w:type="auto"/>
          </w:tcPr>
          <w:p w14:paraId="376B4C99"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776</w:t>
            </w:r>
          </w:p>
        </w:tc>
        <w:tc>
          <w:tcPr>
            <w:tcW w:w="0" w:type="auto"/>
          </w:tcPr>
          <w:p w14:paraId="2A66594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635</w:t>
            </w:r>
          </w:p>
        </w:tc>
        <w:tc>
          <w:tcPr>
            <w:tcW w:w="0" w:type="auto"/>
          </w:tcPr>
          <w:p w14:paraId="337CE95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690</w:t>
            </w:r>
          </w:p>
        </w:tc>
        <w:tc>
          <w:tcPr>
            <w:tcW w:w="0" w:type="auto"/>
          </w:tcPr>
          <w:p w14:paraId="5A11816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836</w:t>
            </w:r>
          </w:p>
        </w:tc>
        <w:tc>
          <w:tcPr>
            <w:tcW w:w="0" w:type="auto"/>
          </w:tcPr>
          <w:p w14:paraId="6C9F415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1 015</w:t>
            </w:r>
          </w:p>
        </w:tc>
        <w:tc>
          <w:tcPr>
            <w:tcW w:w="0" w:type="auto"/>
          </w:tcPr>
          <w:p w14:paraId="349A5B0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1 174</w:t>
            </w:r>
          </w:p>
        </w:tc>
        <w:tc>
          <w:tcPr>
            <w:tcW w:w="0" w:type="auto"/>
          </w:tcPr>
          <w:p w14:paraId="20A4079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1 176</w:t>
            </w:r>
          </w:p>
        </w:tc>
        <w:tc>
          <w:tcPr>
            <w:tcW w:w="0" w:type="auto"/>
          </w:tcPr>
          <w:p w14:paraId="4FC528F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1 141</w:t>
            </w:r>
          </w:p>
        </w:tc>
        <w:tc>
          <w:tcPr>
            <w:tcW w:w="0" w:type="auto"/>
          </w:tcPr>
          <w:p w14:paraId="59C078A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1 306</w:t>
            </w:r>
          </w:p>
        </w:tc>
        <w:tc>
          <w:tcPr>
            <w:tcW w:w="0" w:type="auto"/>
          </w:tcPr>
          <w:p w14:paraId="47E13CA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1 203</w:t>
            </w:r>
          </w:p>
        </w:tc>
        <w:tc>
          <w:tcPr>
            <w:tcW w:w="0" w:type="auto"/>
          </w:tcPr>
          <w:p w14:paraId="26E02C3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978</w:t>
            </w:r>
          </w:p>
        </w:tc>
        <w:tc>
          <w:tcPr>
            <w:tcW w:w="0" w:type="auto"/>
          </w:tcPr>
          <w:p w14:paraId="010DA64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972</w:t>
            </w:r>
          </w:p>
        </w:tc>
      </w:tr>
      <w:tr w:rsidR="00BA0F2A" w:rsidRPr="00BA0F2A" w14:paraId="3AC66F67" w14:textId="77777777" w:rsidTr="00BA0F2A">
        <w:tc>
          <w:tcPr>
            <w:tcW w:w="0" w:type="auto"/>
          </w:tcPr>
          <w:p w14:paraId="5823CF0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Středočeský </w:t>
            </w:r>
          </w:p>
        </w:tc>
        <w:tc>
          <w:tcPr>
            <w:tcW w:w="0" w:type="auto"/>
          </w:tcPr>
          <w:p w14:paraId="70C9369B"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1 114</w:t>
            </w:r>
          </w:p>
        </w:tc>
        <w:tc>
          <w:tcPr>
            <w:tcW w:w="0" w:type="auto"/>
          </w:tcPr>
          <w:p w14:paraId="7240BFB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954</w:t>
            </w:r>
          </w:p>
        </w:tc>
        <w:tc>
          <w:tcPr>
            <w:tcW w:w="0" w:type="auto"/>
          </w:tcPr>
          <w:p w14:paraId="3907761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1 105</w:t>
            </w:r>
          </w:p>
        </w:tc>
        <w:tc>
          <w:tcPr>
            <w:tcW w:w="0" w:type="auto"/>
          </w:tcPr>
          <w:p w14:paraId="6E4958F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1 437</w:t>
            </w:r>
          </w:p>
        </w:tc>
        <w:tc>
          <w:tcPr>
            <w:tcW w:w="0" w:type="auto"/>
          </w:tcPr>
          <w:p w14:paraId="0EE7FAE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1 497</w:t>
            </w:r>
          </w:p>
        </w:tc>
        <w:tc>
          <w:tcPr>
            <w:tcW w:w="0" w:type="auto"/>
          </w:tcPr>
          <w:p w14:paraId="7491B98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1 756</w:t>
            </w:r>
          </w:p>
        </w:tc>
        <w:tc>
          <w:tcPr>
            <w:tcW w:w="0" w:type="auto"/>
          </w:tcPr>
          <w:p w14:paraId="1588283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1 803</w:t>
            </w:r>
          </w:p>
        </w:tc>
        <w:tc>
          <w:tcPr>
            <w:tcW w:w="0" w:type="auto"/>
          </w:tcPr>
          <w:p w14:paraId="237AD53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1 781</w:t>
            </w:r>
          </w:p>
        </w:tc>
        <w:tc>
          <w:tcPr>
            <w:tcW w:w="0" w:type="auto"/>
          </w:tcPr>
          <w:p w14:paraId="3A526AA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1 891</w:t>
            </w:r>
          </w:p>
        </w:tc>
        <w:tc>
          <w:tcPr>
            <w:tcW w:w="0" w:type="auto"/>
          </w:tcPr>
          <w:p w14:paraId="06D29A68"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1 780</w:t>
            </w:r>
          </w:p>
        </w:tc>
        <w:tc>
          <w:tcPr>
            <w:tcW w:w="0" w:type="auto"/>
          </w:tcPr>
          <w:p w14:paraId="587A466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1 384</w:t>
            </w:r>
          </w:p>
        </w:tc>
        <w:tc>
          <w:tcPr>
            <w:tcW w:w="0" w:type="auto"/>
          </w:tcPr>
          <w:p w14:paraId="65EC716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1 094</w:t>
            </w:r>
          </w:p>
        </w:tc>
      </w:tr>
      <w:tr w:rsidR="00BA0F2A" w:rsidRPr="00BA0F2A" w14:paraId="63B419B6" w14:textId="77777777" w:rsidTr="00BA0F2A">
        <w:tc>
          <w:tcPr>
            <w:tcW w:w="0" w:type="auto"/>
          </w:tcPr>
          <w:p w14:paraId="69ACA21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Jihočeský </w:t>
            </w:r>
          </w:p>
        </w:tc>
        <w:tc>
          <w:tcPr>
            <w:tcW w:w="0" w:type="auto"/>
          </w:tcPr>
          <w:p w14:paraId="1ED39790"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726</w:t>
            </w:r>
          </w:p>
        </w:tc>
        <w:tc>
          <w:tcPr>
            <w:tcW w:w="0" w:type="auto"/>
          </w:tcPr>
          <w:p w14:paraId="366A3A2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688</w:t>
            </w:r>
          </w:p>
        </w:tc>
        <w:tc>
          <w:tcPr>
            <w:tcW w:w="0" w:type="auto"/>
          </w:tcPr>
          <w:p w14:paraId="244648B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714</w:t>
            </w:r>
          </w:p>
        </w:tc>
        <w:tc>
          <w:tcPr>
            <w:tcW w:w="0" w:type="auto"/>
          </w:tcPr>
          <w:p w14:paraId="37600D5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784</w:t>
            </w:r>
          </w:p>
        </w:tc>
        <w:tc>
          <w:tcPr>
            <w:tcW w:w="0" w:type="auto"/>
          </w:tcPr>
          <w:p w14:paraId="7AED78C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998</w:t>
            </w:r>
          </w:p>
        </w:tc>
        <w:tc>
          <w:tcPr>
            <w:tcW w:w="0" w:type="auto"/>
          </w:tcPr>
          <w:p w14:paraId="034076B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1 025</w:t>
            </w:r>
          </w:p>
        </w:tc>
        <w:tc>
          <w:tcPr>
            <w:tcW w:w="0" w:type="auto"/>
          </w:tcPr>
          <w:p w14:paraId="5B180CE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1 077</w:t>
            </w:r>
          </w:p>
        </w:tc>
        <w:tc>
          <w:tcPr>
            <w:tcW w:w="0" w:type="auto"/>
          </w:tcPr>
          <w:p w14:paraId="44B39E0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978</w:t>
            </w:r>
          </w:p>
        </w:tc>
        <w:tc>
          <w:tcPr>
            <w:tcW w:w="0" w:type="auto"/>
          </w:tcPr>
          <w:p w14:paraId="39C29EE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1 043</w:t>
            </w:r>
          </w:p>
        </w:tc>
        <w:tc>
          <w:tcPr>
            <w:tcW w:w="0" w:type="auto"/>
          </w:tcPr>
          <w:p w14:paraId="7A55EEE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1 086</w:t>
            </w:r>
          </w:p>
        </w:tc>
        <w:tc>
          <w:tcPr>
            <w:tcW w:w="0" w:type="auto"/>
          </w:tcPr>
          <w:p w14:paraId="4DBA497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897</w:t>
            </w:r>
          </w:p>
        </w:tc>
        <w:tc>
          <w:tcPr>
            <w:tcW w:w="0" w:type="auto"/>
          </w:tcPr>
          <w:p w14:paraId="7EA038E8"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665</w:t>
            </w:r>
          </w:p>
        </w:tc>
      </w:tr>
      <w:tr w:rsidR="00BA0F2A" w:rsidRPr="00BA0F2A" w14:paraId="3FCD801A" w14:textId="77777777" w:rsidTr="00BA0F2A">
        <w:tc>
          <w:tcPr>
            <w:tcW w:w="0" w:type="auto"/>
          </w:tcPr>
          <w:p w14:paraId="0F4B37A8"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Plzeňský </w:t>
            </w:r>
          </w:p>
        </w:tc>
        <w:tc>
          <w:tcPr>
            <w:tcW w:w="0" w:type="auto"/>
          </w:tcPr>
          <w:p w14:paraId="53A2E805"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600</w:t>
            </w:r>
          </w:p>
        </w:tc>
        <w:tc>
          <w:tcPr>
            <w:tcW w:w="0" w:type="auto"/>
          </w:tcPr>
          <w:p w14:paraId="2BABE64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425</w:t>
            </w:r>
          </w:p>
        </w:tc>
        <w:tc>
          <w:tcPr>
            <w:tcW w:w="0" w:type="auto"/>
          </w:tcPr>
          <w:p w14:paraId="7CAEF3A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437</w:t>
            </w:r>
          </w:p>
        </w:tc>
        <w:tc>
          <w:tcPr>
            <w:tcW w:w="0" w:type="auto"/>
          </w:tcPr>
          <w:p w14:paraId="5EC7670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495</w:t>
            </w:r>
          </w:p>
        </w:tc>
        <w:tc>
          <w:tcPr>
            <w:tcW w:w="0" w:type="auto"/>
          </w:tcPr>
          <w:p w14:paraId="22C75088"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597</w:t>
            </w:r>
          </w:p>
        </w:tc>
        <w:tc>
          <w:tcPr>
            <w:tcW w:w="0" w:type="auto"/>
          </w:tcPr>
          <w:p w14:paraId="5369299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603</w:t>
            </w:r>
          </w:p>
        </w:tc>
        <w:tc>
          <w:tcPr>
            <w:tcW w:w="0" w:type="auto"/>
          </w:tcPr>
          <w:p w14:paraId="046DDBA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625</w:t>
            </w:r>
          </w:p>
        </w:tc>
        <w:tc>
          <w:tcPr>
            <w:tcW w:w="0" w:type="auto"/>
          </w:tcPr>
          <w:p w14:paraId="058F6B6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679</w:t>
            </w:r>
          </w:p>
        </w:tc>
        <w:tc>
          <w:tcPr>
            <w:tcW w:w="0" w:type="auto"/>
          </w:tcPr>
          <w:p w14:paraId="6A1940C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717</w:t>
            </w:r>
          </w:p>
        </w:tc>
        <w:tc>
          <w:tcPr>
            <w:tcW w:w="0" w:type="auto"/>
          </w:tcPr>
          <w:p w14:paraId="65D7597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756</w:t>
            </w:r>
          </w:p>
        </w:tc>
        <w:tc>
          <w:tcPr>
            <w:tcW w:w="0" w:type="auto"/>
          </w:tcPr>
          <w:p w14:paraId="118F895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576</w:t>
            </w:r>
          </w:p>
        </w:tc>
        <w:tc>
          <w:tcPr>
            <w:tcW w:w="0" w:type="auto"/>
          </w:tcPr>
          <w:p w14:paraId="4A948C0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521</w:t>
            </w:r>
          </w:p>
        </w:tc>
      </w:tr>
      <w:tr w:rsidR="00BA0F2A" w:rsidRPr="00BA0F2A" w14:paraId="3917C91A" w14:textId="77777777" w:rsidTr="006B07F9">
        <w:tc>
          <w:tcPr>
            <w:tcW w:w="0" w:type="auto"/>
            <w:shd w:val="clear" w:color="auto" w:fill="FFFF00"/>
          </w:tcPr>
          <w:p w14:paraId="49B833D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Ústecký </w:t>
            </w:r>
          </w:p>
        </w:tc>
        <w:tc>
          <w:tcPr>
            <w:tcW w:w="0" w:type="auto"/>
            <w:shd w:val="clear" w:color="auto" w:fill="FFFF00"/>
          </w:tcPr>
          <w:p w14:paraId="3AA8D8FB"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1 689</w:t>
            </w:r>
          </w:p>
        </w:tc>
        <w:tc>
          <w:tcPr>
            <w:tcW w:w="0" w:type="auto"/>
            <w:shd w:val="clear" w:color="auto" w:fill="FFFF00"/>
          </w:tcPr>
          <w:p w14:paraId="7A98D8E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1 177</w:t>
            </w:r>
          </w:p>
        </w:tc>
        <w:tc>
          <w:tcPr>
            <w:tcW w:w="0" w:type="auto"/>
            <w:shd w:val="clear" w:color="auto" w:fill="FFFF00"/>
          </w:tcPr>
          <w:p w14:paraId="54C6910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1 181</w:t>
            </w:r>
          </w:p>
        </w:tc>
        <w:tc>
          <w:tcPr>
            <w:tcW w:w="0" w:type="auto"/>
            <w:shd w:val="clear" w:color="auto" w:fill="FFFF00"/>
          </w:tcPr>
          <w:p w14:paraId="60B5A0E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1 529</w:t>
            </w:r>
          </w:p>
        </w:tc>
        <w:tc>
          <w:tcPr>
            <w:tcW w:w="0" w:type="auto"/>
            <w:shd w:val="clear" w:color="auto" w:fill="FFFF00"/>
          </w:tcPr>
          <w:p w14:paraId="32EB0AC6"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1 567</w:t>
            </w:r>
          </w:p>
        </w:tc>
        <w:tc>
          <w:tcPr>
            <w:tcW w:w="0" w:type="auto"/>
            <w:shd w:val="clear" w:color="auto" w:fill="FFFF00"/>
          </w:tcPr>
          <w:p w14:paraId="7E0918A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1 779</w:t>
            </w:r>
          </w:p>
        </w:tc>
        <w:tc>
          <w:tcPr>
            <w:tcW w:w="0" w:type="auto"/>
            <w:shd w:val="clear" w:color="auto" w:fill="FFFF00"/>
          </w:tcPr>
          <w:p w14:paraId="3E02DC5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1 810</w:t>
            </w:r>
          </w:p>
        </w:tc>
        <w:tc>
          <w:tcPr>
            <w:tcW w:w="0" w:type="auto"/>
            <w:shd w:val="clear" w:color="auto" w:fill="FFFF00"/>
          </w:tcPr>
          <w:p w14:paraId="0ECCA9A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1 822</w:t>
            </w:r>
          </w:p>
        </w:tc>
        <w:tc>
          <w:tcPr>
            <w:tcW w:w="0" w:type="auto"/>
            <w:shd w:val="clear" w:color="auto" w:fill="FFFF00"/>
          </w:tcPr>
          <w:p w14:paraId="5C94A17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1 999</w:t>
            </w:r>
          </w:p>
        </w:tc>
        <w:tc>
          <w:tcPr>
            <w:tcW w:w="0" w:type="auto"/>
            <w:shd w:val="clear" w:color="auto" w:fill="FFFF00"/>
          </w:tcPr>
          <w:p w14:paraId="4D0418F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1 707</w:t>
            </w:r>
          </w:p>
        </w:tc>
        <w:tc>
          <w:tcPr>
            <w:tcW w:w="0" w:type="auto"/>
            <w:shd w:val="clear" w:color="auto" w:fill="FFFF00"/>
          </w:tcPr>
          <w:p w14:paraId="313FA74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1 492</w:t>
            </w:r>
          </w:p>
        </w:tc>
        <w:tc>
          <w:tcPr>
            <w:tcW w:w="0" w:type="auto"/>
            <w:shd w:val="clear" w:color="auto" w:fill="FFFF00"/>
          </w:tcPr>
          <w:p w14:paraId="72015B48"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1 360</w:t>
            </w:r>
          </w:p>
        </w:tc>
      </w:tr>
      <w:tr w:rsidR="00BA0F2A" w:rsidRPr="00BA0F2A" w14:paraId="1F3FCEBF" w14:textId="77777777" w:rsidTr="00BA0F2A">
        <w:tc>
          <w:tcPr>
            <w:tcW w:w="0" w:type="auto"/>
          </w:tcPr>
          <w:p w14:paraId="608AAC4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Královehradecký </w:t>
            </w:r>
          </w:p>
        </w:tc>
        <w:tc>
          <w:tcPr>
            <w:tcW w:w="0" w:type="auto"/>
          </w:tcPr>
          <w:p w14:paraId="43011F93"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459</w:t>
            </w:r>
          </w:p>
        </w:tc>
        <w:tc>
          <w:tcPr>
            <w:tcW w:w="0" w:type="auto"/>
          </w:tcPr>
          <w:p w14:paraId="1D25322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403</w:t>
            </w:r>
          </w:p>
        </w:tc>
        <w:tc>
          <w:tcPr>
            <w:tcW w:w="0" w:type="auto"/>
          </w:tcPr>
          <w:p w14:paraId="3702D82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423</w:t>
            </w:r>
          </w:p>
        </w:tc>
        <w:tc>
          <w:tcPr>
            <w:tcW w:w="0" w:type="auto"/>
          </w:tcPr>
          <w:p w14:paraId="032AB73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497</w:t>
            </w:r>
          </w:p>
        </w:tc>
        <w:tc>
          <w:tcPr>
            <w:tcW w:w="0" w:type="auto"/>
          </w:tcPr>
          <w:p w14:paraId="18C3A68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687</w:t>
            </w:r>
          </w:p>
        </w:tc>
        <w:tc>
          <w:tcPr>
            <w:tcW w:w="0" w:type="auto"/>
          </w:tcPr>
          <w:p w14:paraId="24D851F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763</w:t>
            </w:r>
          </w:p>
        </w:tc>
        <w:tc>
          <w:tcPr>
            <w:tcW w:w="0" w:type="auto"/>
          </w:tcPr>
          <w:p w14:paraId="19CCBE0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783</w:t>
            </w:r>
          </w:p>
        </w:tc>
        <w:tc>
          <w:tcPr>
            <w:tcW w:w="0" w:type="auto"/>
          </w:tcPr>
          <w:p w14:paraId="5EA2075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722</w:t>
            </w:r>
          </w:p>
        </w:tc>
        <w:tc>
          <w:tcPr>
            <w:tcW w:w="0" w:type="auto"/>
          </w:tcPr>
          <w:p w14:paraId="08FFE8A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763</w:t>
            </w:r>
          </w:p>
        </w:tc>
        <w:tc>
          <w:tcPr>
            <w:tcW w:w="0" w:type="auto"/>
          </w:tcPr>
          <w:p w14:paraId="5C8C040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778</w:t>
            </w:r>
          </w:p>
        </w:tc>
        <w:tc>
          <w:tcPr>
            <w:tcW w:w="0" w:type="auto"/>
          </w:tcPr>
          <w:p w14:paraId="0284ADA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613</w:t>
            </w:r>
          </w:p>
        </w:tc>
        <w:tc>
          <w:tcPr>
            <w:tcW w:w="0" w:type="auto"/>
          </w:tcPr>
          <w:p w14:paraId="3706E9B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503</w:t>
            </w:r>
          </w:p>
        </w:tc>
      </w:tr>
      <w:tr w:rsidR="00BA0F2A" w:rsidRPr="00BA0F2A" w14:paraId="688645F6" w14:textId="77777777" w:rsidTr="00BA0F2A">
        <w:tc>
          <w:tcPr>
            <w:tcW w:w="0" w:type="auto"/>
          </w:tcPr>
          <w:p w14:paraId="6DEB3CA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Jihomoravský </w:t>
            </w:r>
          </w:p>
        </w:tc>
        <w:tc>
          <w:tcPr>
            <w:tcW w:w="0" w:type="auto"/>
          </w:tcPr>
          <w:p w14:paraId="748255D0" w14:textId="77777777" w:rsidR="00BA0F2A" w:rsidRPr="00BA0F2A" w:rsidRDefault="00BA0F2A" w:rsidP="00BA0F2A">
            <w:pPr>
              <w:suppressAutoHyphens/>
              <w:spacing w:after="240"/>
              <w:rPr>
                <w:rFonts w:ascii="Times New Roman" w:eastAsia="Calibri" w:hAnsi="Times New Roman" w:cs="Times New Roman"/>
                <w:b/>
                <w:sz w:val="18"/>
                <w:szCs w:val="18"/>
                <w:lang w:eastAsia="zh-CN"/>
              </w:rPr>
            </w:pPr>
            <w:r w:rsidRPr="00BA0F2A">
              <w:rPr>
                <w:rFonts w:ascii="Times New Roman" w:eastAsia="Calibri" w:hAnsi="Times New Roman" w:cs="Times New Roman"/>
                <w:sz w:val="18"/>
                <w:szCs w:val="18"/>
                <w:lang w:eastAsia="zh-CN"/>
              </w:rPr>
              <w:t>910</w:t>
            </w:r>
          </w:p>
        </w:tc>
        <w:tc>
          <w:tcPr>
            <w:tcW w:w="0" w:type="auto"/>
          </w:tcPr>
          <w:p w14:paraId="4722FEA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847</w:t>
            </w:r>
          </w:p>
        </w:tc>
        <w:tc>
          <w:tcPr>
            <w:tcW w:w="0" w:type="auto"/>
          </w:tcPr>
          <w:p w14:paraId="2491254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851</w:t>
            </w:r>
          </w:p>
        </w:tc>
        <w:tc>
          <w:tcPr>
            <w:tcW w:w="0" w:type="auto"/>
          </w:tcPr>
          <w:p w14:paraId="6F4F633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1 016</w:t>
            </w:r>
          </w:p>
        </w:tc>
        <w:tc>
          <w:tcPr>
            <w:tcW w:w="0" w:type="auto"/>
          </w:tcPr>
          <w:p w14:paraId="539D1F3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1 227</w:t>
            </w:r>
          </w:p>
        </w:tc>
        <w:tc>
          <w:tcPr>
            <w:tcW w:w="0" w:type="auto"/>
          </w:tcPr>
          <w:p w14:paraId="4DC2BD9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1 410</w:t>
            </w:r>
          </w:p>
        </w:tc>
        <w:tc>
          <w:tcPr>
            <w:tcW w:w="0" w:type="auto"/>
          </w:tcPr>
          <w:p w14:paraId="42F14B4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1 461</w:t>
            </w:r>
          </w:p>
        </w:tc>
        <w:tc>
          <w:tcPr>
            <w:tcW w:w="0" w:type="auto"/>
          </w:tcPr>
          <w:p w14:paraId="3DE2172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1 486</w:t>
            </w:r>
          </w:p>
        </w:tc>
        <w:tc>
          <w:tcPr>
            <w:tcW w:w="0" w:type="auto"/>
          </w:tcPr>
          <w:p w14:paraId="259EC84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1 473</w:t>
            </w:r>
          </w:p>
        </w:tc>
        <w:tc>
          <w:tcPr>
            <w:tcW w:w="0" w:type="auto"/>
          </w:tcPr>
          <w:p w14:paraId="5776EDF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1 458</w:t>
            </w:r>
          </w:p>
        </w:tc>
        <w:tc>
          <w:tcPr>
            <w:tcW w:w="0" w:type="auto"/>
          </w:tcPr>
          <w:p w14:paraId="0894EFB6"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1 227</w:t>
            </w:r>
          </w:p>
        </w:tc>
        <w:tc>
          <w:tcPr>
            <w:tcW w:w="0" w:type="auto"/>
          </w:tcPr>
          <w:p w14:paraId="54BCC2B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972</w:t>
            </w:r>
          </w:p>
        </w:tc>
      </w:tr>
      <w:tr w:rsidR="00BA0F2A" w:rsidRPr="00BA0F2A" w14:paraId="133B2D58" w14:textId="77777777" w:rsidTr="006B07F9">
        <w:tc>
          <w:tcPr>
            <w:tcW w:w="0" w:type="auto"/>
            <w:shd w:val="clear" w:color="auto" w:fill="FFFF00"/>
          </w:tcPr>
          <w:p w14:paraId="0236CEA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Moravskoslezský </w:t>
            </w:r>
          </w:p>
        </w:tc>
        <w:tc>
          <w:tcPr>
            <w:tcW w:w="0" w:type="auto"/>
            <w:shd w:val="clear" w:color="auto" w:fill="FFFF00"/>
          </w:tcPr>
          <w:p w14:paraId="0BA29FC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1 301</w:t>
            </w:r>
          </w:p>
        </w:tc>
        <w:tc>
          <w:tcPr>
            <w:tcW w:w="0" w:type="auto"/>
            <w:shd w:val="clear" w:color="auto" w:fill="FFFF00"/>
          </w:tcPr>
          <w:p w14:paraId="78D9721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1 075</w:t>
            </w:r>
          </w:p>
        </w:tc>
        <w:tc>
          <w:tcPr>
            <w:tcW w:w="0" w:type="auto"/>
            <w:shd w:val="clear" w:color="auto" w:fill="FFFF00"/>
          </w:tcPr>
          <w:p w14:paraId="48FA951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1 144</w:t>
            </w:r>
          </w:p>
        </w:tc>
        <w:tc>
          <w:tcPr>
            <w:tcW w:w="0" w:type="auto"/>
            <w:shd w:val="clear" w:color="auto" w:fill="FFFF00"/>
          </w:tcPr>
          <w:p w14:paraId="50358B0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1 237</w:t>
            </w:r>
          </w:p>
        </w:tc>
        <w:tc>
          <w:tcPr>
            <w:tcW w:w="0" w:type="auto"/>
            <w:shd w:val="clear" w:color="auto" w:fill="FFFF00"/>
          </w:tcPr>
          <w:p w14:paraId="3124AF2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1 329</w:t>
            </w:r>
          </w:p>
        </w:tc>
        <w:tc>
          <w:tcPr>
            <w:tcW w:w="0" w:type="auto"/>
            <w:shd w:val="clear" w:color="auto" w:fill="FFFF00"/>
          </w:tcPr>
          <w:p w14:paraId="675FD91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1 724</w:t>
            </w:r>
          </w:p>
        </w:tc>
        <w:tc>
          <w:tcPr>
            <w:tcW w:w="0" w:type="auto"/>
            <w:shd w:val="clear" w:color="auto" w:fill="FFFF00"/>
          </w:tcPr>
          <w:p w14:paraId="6318E9A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1 877</w:t>
            </w:r>
          </w:p>
        </w:tc>
        <w:tc>
          <w:tcPr>
            <w:tcW w:w="0" w:type="auto"/>
            <w:shd w:val="clear" w:color="auto" w:fill="FFFF00"/>
          </w:tcPr>
          <w:p w14:paraId="4DC792E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1 758</w:t>
            </w:r>
          </w:p>
        </w:tc>
        <w:tc>
          <w:tcPr>
            <w:tcW w:w="0" w:type="auto"/>
            <w:shd w:val="clear" w:color="auto" w:fill="FFFF00"/>
          </w:tcPr>
          <w:p w14:paraId="7C5B00A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1 954</w:t>
            </w:r>
          </w:p>
        </w:tc>
        <w:tc>
          <w:tcPr>
            <w:tcW w:w="0" w:type="auto"/>
            <w:shd w:val="clear" w:color="auto" w:fill="FFFF00"/>
          </w:tcPr>
          <w:p w14:paraId="4A34FFF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1 920</w:t>
            </w:r>
          </w:p>
        </w:tc>
        <w:tc>
          <w:tcPr>
            <w:tcW w:w="0" w:type="auto"/>
            <w:shd w:val="clear" w:color="auto" w:fill="FFFF00"/>
          </w:tcPr>
          <w:p w14:paraId="6E4CF6A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1 547</w:t>
            </w:r>
          </w:p>
        </w:tc>
        <w:tc>
          <w:tcPr>
            <w:tcW w:w="0" w:type="auto"/>
            <w:shd w:val="clear" w:color="auto" w:fill="FFFF00"/>
          </w:tcPr>
          <w:p w14:paraId="199F66E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1 379</w:t>
            </w:r>
          </w:p>
        </w:tc>
      </w:tr>
      <w:tr w:rsidR="00BA0F2A" w:rsidRPr="00BA0F2A" w14:paraId="779CB942" w14:textId="77777777" w:rsidTr="00BA0F2A">
        <w:tc>
          <w:tcPr>
            <w:tcW w:w="0" w:type="auto"/>
          </w:tcPr>
          <w:p w14:paraId="60474DC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Olomoucký </w:t>
            </w:r>
          </w:p>
        </w:tc>
        <w:tc>
          <w:tcPr>
            <w:tcW w:w="0" w:type="auto"/>
          </w:tcPr>
          <w:p w14:paraId="2A7EB53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610</w:t>
            </w:r>
          </w:p>
        </w:tc>
        <w:tc>
          <w:tcPr>
            <w:tcW w:w="0" w:type="auto"/>
          </w:tcPr>
          <w:p w14:paraId="59FAB92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556</w:t>
            </w:r>
          </w:p>
        </w:tc>
        <w:tc>
          <w:tcPr>
            <w:tcW w:w="0" w:type="auto"/>
          </w:tcPr>
          <w:p w14:paraId="029CD8A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622</w:t>
            </w:r>
          </w:p>
        </w:tc>
        <w:tc>
          <w:tcPr>
            <w:tcW w:w="0" w:type="auto"/>
          </w:tcPr>
          <w:p w14:paraId="5630DC0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672</w:t>
            </w:r>
          </w:p>
        </w:tc>
        <w:tc>
          <w:tcPr>
            <w:tcW w:w="0" w:type="auto"/>
          </w:tcPr>
          <w:p w14:paraId="2B7501E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780</w:t>
            </w:r>
          </w:p>
        </w:tc>
        <w:tc>
          <w:tcPr>
            <w:tcW w:w="0" w:type="auto"/>
          </w:tcPr>
          <w:p w14:paraId="42D80A1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886</w:t>
            </w:r>
          </w:p>
        </w:tc>
        <w:tc>
          <w:tcPr>
            <w:tcW w:w="0" w:type="auto"/>
          </w:tcPr>
          <w:p w14:paraId="7506D24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1 009</w:t>
            </w:r>
          </w:p>
        </w:tc>
        <w:tc>
          <w:tcPr>
            <w:tcW w:w="0" w:type="auto"/>
          </w:tcPr>
          <w:p w14:paraId="21BE4FD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866</w:t>
            </w:r>
          </w:p>
        </w:tc>
        <w:tc>
          <w:tcPr>
            <w:tcW w:w="0" w:type="auto"/>
          </w:tcPr>
          <w:p w14:paraId="1D0A387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901</w:t>
            </w:r>
          </w:p>
        </w:tc>
        <w:tc>
          <w:tcPr>
            <w:tcW w:w="0" w:type="auto"/>
          </w:tcPr>
          <w:p w14:paraId="2C25C22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871</w:t>
            </w:r>
          </w:p>
        </w:tc>
        <w:tc>
          <w:tcPr>
            <w:tcW w:w="0" w:type="auto"/>
          </w:tcPr>
          <w:p w14:paraId="3F96AC4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747</w:t>
            </w:r>
          </w:p>
        </w:tc>
        <w:tc>
          <w:tcPr>
            <w:tcW w:w="0" w:type="auto"/>
          </w:tcPr>
          <w:p w14:paraId="125C3CF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658</w:t>
            </w:r>
          </w:p>
        </w:tc>
      </w:tr>
      <w:tr w:rsidR="00BA0F2A" w:rsidRPr="00BA0F2A" w14:paraId="2F2FCCCF" w14:textId="77777777" w:rsidTr="00BA0F2A">
        <w:tc>
          <w:tcPr>
            <w:tcW w:w="0" w:type="auto"/>
          </w:tcPr>
          <w:p w14:paraId="527C02C6"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Zlínský</w:t>
            </w:r>
          </w:p>
        </w:tc>
        <w:tc>
          <w:tcPr>
            <w:tcW w:w="0" w:type="auto"/>
          </w:tcPr>
          <w:p w14:paraId="7A83520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368</w:t>
            </w:r>
          </w:p>
        </w:tc>
        <w:tc>
          <w:tcPr>
            <w:tcW w:w="0" w:type="auto"/>
          </w:tcPr>
          <w:p w14:paraId="1AEF9AA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346</w:t>
            </w:r>
          </w:p>
        </w:tc>
        <w:tc>
          <w:tcPr>
            <w:tcW w:w="0" w:type="auto"/>
          </w:tcPr>
          <w:p w14:paraId="750DFD0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399</w:t>
            </w:r>
          </w:p>
        </w:tc>
        <w:tc>
          <w:tcPr>
            <w:tcW w:w="0" w:type="auto"/>
          </w:tcPr>
          <w:p w14:paraId="34B093A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439</w:t>
            </w:r>
          </w:p>
        </w:tc>
        <w:tc>
          <w:tcPr>
            <w:tcW w:w="0" w:type="auto"/>
          </w:tcPr>
          <w:p w14:paraId="751DBB7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506</w:t>
            </w:r>
          </w:p>
        </w:tc>
        <w:tc>
          <w:tcPr>
            <w:tcW w:w="0" w:type="auto"/>
          </w:tcPr>
          <w:p w14:paraId="10AECFB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709</w:t>
            </w:r>
          </w:p>
        </w:tc>
        <w:tc>
          <w:tcPr>
            <w:tcW w:w="0" w:type="auto"/>
          </w:tcPr>
          <w:p w14:paraId="1D62FAD8"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707</w:t>
            </w:r>
          </w:p>
        </w:tc>
        <w:tc>
          <w:tcPr>
            <w:tcW w:w="0" w:type="auto"/>
          </w:tcPr>
          <w:p w14:paraId="793DEAC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631</w:t>
            </w:r>
          </w:p>
        </w:tc>
        <w:tc>
          <w:tcPr>
            <w:tcW w:w="0" w:type="auto"/>
          </w:tcPr>
          <w:p w14:paraId="576420D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699</w:t>
            </w:r>
          </w:p>
        </w:tc>
        <w:tc>
          <w:tcPr>
            <w:tcW w:w="0" w:type="auto"/>
          </w:tcPr>
          <w:p w14:paraId="374BD40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681</w:t>
            </w:r>
          </w:p>
        </w:tc>
        <w:tc>
          <w:tcPr>
            <w:tcW w:w="0" w:type="auto"/>
          </w:tcPr>
          <w:p w14:paraId="731121A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633</w:t>
            </w:r>
          </w:p>
        </w:tc>
        <w:tc>
          <w:tcPr>
            <w:tcW w:w="0" w:type="auto"/>
          </w:tcPr>
          <w:p w14:paraId="7344BDB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473</w:t>
            </w:r>
          </w:p>
        </w:tc>
      </w:tr>
      <w:tr w:rsidR="00BA0F2A" w:rsidRPr="00BA0F2A" w14:paraId="118113BC" w14:textId="77777777" w:rsidTr="00BA0F2A">
        <w:tc>
          <w:tcPr>
            <w:tcW w:w="0" w:type="auto"/>
          </w:tcPr>
          <w:p w14:paraId="57D0F03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Vysočina</w:t>
            </w:r>
          </w:p>
        </w:tc>
        <w:tc>
          <w:tcPr>
            <w:tcW w:w="0" w:type="auto"/>
          </w:tcPr>
          <w:p w14:paraId="059D92E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350</w:t>
            </w:r>
          </w:p>
        </w:tc>
        <w:tc>
          <w:tcPr>
            <w:tcW w:w="0" w:type="auto"/>
          </w:tcPr>
          <w:p w14:paraId="091A797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232</w:t>
            </w:r>
          </w:p>
        </w:tc>
        <w:tc>
          <w:tcPr>
            <w:tcW w:w="0" w:type="auto"/>
          </w:tcPr>
          <w:p w14:paraId="57B2D59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285</w:t>
            </w:r>
          </w:p>
        </w:tc>
        <w:tc>
          <w:tcPr>
            <w:tcW w:w="0" w:type="auto"/>
          </w:tcPr>
          <w:p w14:paraId="02B922B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322</w:t>
            </w:r>
          </w:p>
        </w:tc>
        <w:tc>
          <w:tcPr>
            <w:tcW w:w="0" w:type="auto"/>
          </w:tcPr>
          <w:p w14:paraId="137612B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401</w:t>
            </w:r>
          </w:p>
        </w:tc>
        <w:tc>
          <w:tcPr>
            <w:tcW w:w="0" w:type="auto"/>
          </w:tcPr>
          <w:p w14:paraId="33B995F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444</w:t>
            </w:r>
          </w:p>
        </w:tc>
        <w:tc>
          <w:tcPr>
            <w:tcW w:w="0" w:type="auto"/>
          </w:tcPr>
          <w:p w14:paraId="71BBAD4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482</w:t>
            </w:r>
          </w:p>
        </w:tc>
        <w:tc>
          <w:tcPr>
            <w:tcW w:w="0" w:type="auto"/>
          </w:tcPr>
          <w:p w14:paraId="47F44B1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494</w:t>
            </w:r>
          </w:p>
        </w:tc>
        <w:tc>
          <w:tcPr>
            <w:tcW w:w="0" w:type="auto"/>
          </w:tcPr>
          <w:p w14:paraId="01F2D0B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532</w:t>
            </w:r>
          </w:p>
        </w:tc>
        <w:tc>
          <w:tcPr>
            <w:tcW w:w="0" w:type="auto"/>
          </w:tcPr>
          <w:p w14:paraId="5B3C9D0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444</w:t>
            </w:r>
          </w:p>
        </w:tc>
        <w:tc>
          <w:tcPr>
            <w:tcW w:w="0" w:type="auto"/>
          </w:tcPr>
          <w:p w14:paraId="3F61962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335</w:t>
            </w:r>
          </w:p>
        </w:tc>
        <w:tc>
          <w:tcPr>
            <w:tcW w:w="0" w:type="auto"/>
          </w:tcPr>
          <w:p w14:paraId="1DCB0B66"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287</w:t>
            </w:r>
          </w:p>
        </w:tc>
      </w:tr>
      <w:tr w:rsidR="00BA0F2A" w:rsidRPr="00BA0F2A" w14:paraId="7A0D7915" w14:textId="77777777" w:rsidTr="00BA0F2A">
        <w:tc>
          <w:tcPr>
            <w:tcW w:w="0" w:type="auto"/>
          </w:tcPr>
          <w:p w14:paraId="1FDED84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Pardubický </w:t>
            </w:r>
          </w:p>
        </w:tc>
        <w:tc>
          <w:tcPr>
            <w:tcW w:w="0" w:type="auto"/>
          </w:tcPr>
          <w:p w14:paraId="431D0D5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403</w:t>
            </w:r>
          </w:p>
        </w:tc>
        <w:tc>
          <w:tcPr>
            <w:tcW w:w="0" w:type="auto"/>
          </w:tcPr>
          <w:p w14:paraId="4C9596C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329</w:t>
            </w:r>
          </w:p>
        </w:tc>
        <w:tc>
          <w:tcPr>
            <w:tcW w:w="0" w:type="auto"/>
          </w:tcPr>
          <w:p w14:paraId="21C51CE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354</w:t>
            </w:r>
          </w:p>
        </w:tc>
        <w:tc>
          <w:tcPr>
            <w:tcW w:w="0" w:type="auto"/>
          </w:tcPr>
          <w:p w14:paraId="21F31CB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435</w:t>
            </w:r>
          </w:p>
        </w:tc>
        <w:tc>
          <w:tcPr>
            <w:tcW w:w="0" w:type="auto"/>
          </w:tcPr>
          <w:p w14:paraId="06A08A6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442</w:t>
            </w:r>
          </w:p>
        </w:tc>
        <w:tc>
          <w:tcPr>
            <w:tcW w:w="0" w:type="auto"/>
          </w:tcPr>
          <w:p w14:paraId="57EAF5B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550</w:t>
            </w:r>
          </w:p>
        </w:tc>
        <w:tc>
          <w:tcPr>
            <w:tcW w:w="0" w:type="auto"/>
          </w:tcPr>
          <w:p w14:paraId="6BE1A5A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589</w:t>
            </w:r>
          </w:p>
        </w:tc>
        <w:tc>
          <w:tcPr>
            <w:tcW w:w="0" w:type="auto"/>
          </w:tcPr>
          <w:p w14:paraId="4A9CE3A4"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620</w:t>
            </w:r>
          </w:p>
        </w:tc>
        <w:tc>
          <w:tcPr>
            <w:tcW w:w="0" w:type="auto"/>
          </w:tcPr>
          <w:p w14:paraId="7FD5DAAC"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590</w:t>
            </w:r>
          </w:p>
        </w:tc>
        <w:tc>
          <w:tcPr>
            <w:tcW w:w="0" w:type="auto"/>
          </w:tcPr>
          <w:p w14:paraId="4A32FF5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554</w:t>
            </w:r>
          </w:p>
        </w:tc>
        <w:tc>
          <w:tcPr>
            <w:tcW w:w="0" w:type="auto"/>
          </w:tcPr>
          <w:p w14:paraId="217B1E1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452</w:t>
            </w:r>
          </w:p>
        </w:tc>
        <w:tc>
          <w:tcPr>
            <w:tcW w:w="0" w:type="auto"/>
          </w:tcPr>
          <w:p w14:paraId="0B3E8F55"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376</w:t>
            </w:r>
          </w:p>
        </w:tc>
      </w:tr>
      <w:tr w:rsidR="00BA0F2A" w:rsidRPr="00BA0F2A" w14:paraId="375A2343" w14:textId="77777777" w:rsidTr="00BA0F2A">
        <w:tc>
          <w:tcPr>
            <w:tcW w:w="0" w:type="auto"/>
          </w:tcPr>
          <w:p w14:paraId="71EB0639"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 xml:space="preserve">Liberecký </w:t>
            </w:r>
          </w:p>
        </w:tc>
        <w:tc>
          <w:tcPr>
            <w:tcW w:w="0" w:type="auto"/>
          </w:tcPr>
          <w:p w14:paraId="605AB29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537</w:t>
            </w:r>
          </w:p>
        </w:tc>
        <w:tc>
          <w:tcPr>
            <w:tcW w:w="0" w:type="auto"/>
          </w:tcPr>
          <w:p w14:paraId="12831F4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469</w:t>
            </w:r>
          </w:p>
        </w:tc>
        <w:tc>
          <w:tcPr>
            <w:tcW w:w="0" w:type="auto"/>
          </w:tcPr>
          <w:p w14:paraId="4B52E1DF"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526</w:t>
            </w:r>
          </w:p>
        </w:tc>
        <w:tc>
          <w:tcPr>
            <w:tcW w:w="0" w:type="auto"/>
          </w:tcPr>
          <w:p w14:paraId="45AFF90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617</w:t>
            </w:r>
          </w:p>
        </w:tc>
        <w:tc>
          <w:tcPr>
            <w:tcW w:w="0" w:type="auto"/>
          </w:tcPr>
          <w:p w14:paraId="0AF0A92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702</w:t>
            </w:r>
          </w:p>
        </w:tc>
        <w:tc>
          <w:tcPr>
            <w:tcW w:w="0" w:type="auto"/>
          </w:tcPr>
          <w:p w14:paraId="4D9523F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773</w:t>
            </w:r>
          </w:p>
        </w:tc>
        <w:tc>
          <w:tcPr>
            <w:tcW w:w="0" w:type="auto"/>
          </w:tcPr>
          <w:p w14:paraId="6D909CE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790</w:t>
            </w:r>
          </w:p>
        </w:tc>
        <w:tc>
          <w:tcPr>
            <w:tcW w:w="0" w:type="auto"/>
          </w:tcPr>
          <w:p w14:paraId="5FE1422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761</w:t>
            </w:r>
          </w:p>
        </w:tc>
        <w:tc>
          <w:tcPr>
            <w:tcW w:w="0" w:type="auto"/>
          </w:tcPr>
          <w:p w14:paraId="5FB2ECF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853</w:t>
            </w:r>
          </w:p>
        </w:tc>
        <w:tc>
          <w:tcPr>
            <w:tcW w:w="0" w:type="auto"/>
          </w:tcPr>
          <w:p w14:paraId="6E38A42D"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854</w:t>
            </w:r>
          </w:p>
        </w:tc>
        <w:tc>
          <w:tcPr>
            <w:tcW w:w="0" w:type="auto"/>
          </w:tcPr>
          <w:p w14:paraId="0DFF4F4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614</w:t>
            </w:r>
          </w:p>
        </w:tc>
        <w:tc>
          <w:tcPr>
            <w:tcW w:w="0" w:type="auto"/>
          </w:tcPr>
          <w:p w14:paraId="169042AA"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485</w:t>
            </w:r>
          </w:p>
        </w:tc>
      </w:tr>
      <w:tr w:rsidR="00BA0F2A" w:rsidRPr="00BA0F2A" w14:paraId="3EABC676" w14:textId="77777777" w:rsidTr="00BA0F2A">
        <w:tc>
          <w:tcPr>
            <w:tcW w:w="0" w:type="auto"/>
          </w:tcPr>
          <w:p w14:paraId="1807A15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Karlovarský</w:t>
            </w:r>
          </w:p>
        </w:tc>
        <w:tc>
          <w:tcPr>
            <w:tcW w:w="0" w:type="auto"/>
          </w:tcPr>
          <w:p w14:paraId="77C4BAC6"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336</w:t>
            </w:r>
          </w:p>
        </w:tc>
        <w:tc>
          <w:tcPr>
            <w:tcW w:w="0" w:type="auto"/>
          </w:tcPr>
          <w:p w14:paraId="513E4506"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215</w:t>
            </w:r>
          </w:p>
        </w:tc>
        <w:tc>
          <w:tcPr>
            <w:tcW w:w="0" w:type="auto"/>
          </w:tcPr>
          <w:p w14:paraId="5CEAE43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248</w:t>
            </w:r>
          </w:p>
        </w:tc>
        <w:tc>
          <w:tcPr>
            <w:tcW w:w="0" w:type="auto"/>
          </w:tcPr>
          <w:p w14:paraId="3A415D62"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295</w:t>
            </w:r>
          </w:p>
        </w:tc>
        <w:tc>
          <w:tcPr>
            <w:tcW w:w="0" w:type="auto"/>
          </w:tcPr>
          <w:p w14:paraId="78A83EC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341</w:t>
            </w:r>
          </w:p>
        </w:tc>
        <w:tc>
          <w:tcPr>
            <w:tcW w:w="0" w:type="auto"/>
          </w:tcPr>
          <w:p w14:paraId="697E6C9B"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343</w:t>
            </w:r>
          </w:p>
        </w:tc>
        <w:tc>
          <w:tcPr>
            <w:tcW w:w="0" w:type="auto"/>
          </w:tcPr>
          <w:p w14:paraId="3219553E"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537</w:t>
            </w:r>
          </w:p>
        </w:tc>
        <w:tc>
          <w:tcPr>
            <w:tcW w:w="0" w:type="auto"/>
          </w:tcPr>
          <w:p w14:paraId="10E80AB0"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470</w:t>
            </w:r>
          </w:p>
        </w:tc>
        <w:tc>
          <w:tcPr>
            <w:tcW w:w="0" w:type="auto"/>
          </w:tcPr>
          <w:p w14:paraId="30EEA947"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580</w:t>
            </w:r>
          </w:p>
        </w:tc>
        <w:tc>
          <w:tcPr>
            <w:tcW w:w="0" w:type="auto"/>
          </w:tcPr>
          <w:p w14:paraId="4EE0CA2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570</w:t>
            </w:r>
          </w:p>
        </w:tc>
        <w:tc>
          <w:tcPr>
            <w:tcW w:w="0" w:type="auto"/>
          </w:tcPr>
          <w:p w14:paraId="20B73CD1"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492</w:t>
            </w:r>
          </w:p>
        </w:tc>
        <w:tc>
          <w:tcPr>
            <w:tcW w:w="0" w:type="auto"/>
          </w:tcPr>
          <w:p w14:paraId="30A4D5D3" w14:textId="77777777" w:rsidR="00BA0F2A" w:rsidRPr="00BA0F2A" w:rsidRDefault="00BA0F2A" w:rsidP="00BA0F2A">
            <w:pPr>
              <w:suppressAutoHyphens/>
              <w:spacing w:after="240"/>
              <w:rPr>
                <w:rFonts w:ascii="Times New Roman" w:eastAsia="Calibri" w:hAnsi="Times New Roman" w:cs="Times New Roman"/>
                <w:sz w:val="18"/>
                <w:szCs w:val="18"/>
                <w:lang w:eastAsia="zh-CN"/>
              </w:rPr>
            </w:pPr>
            <w:r w:rsidRPr="00BA0F2A">
              <w:rPr>
                <w:rFonts w:ascii="Times New Roman" w:eastAsia="Calibri" w:hAnsi="Times New Roman" w:cs="Times New Roman"/>
                <w:sz w:val="18"/>
                <w:szCs w:val="18"/>
                <w:lang w:eastAsia="zh-CN"/>
              </w:rPr>
              <w:t>373</w:t>
            </w:r>
          </w:p>
        </w:tc>
      </w:tr>
    </w:tbl>
    <w:p w14:paraId="5564BF83" w14:textId="77777777" w:rsidR="0045365F" w:rsidRDefault="0045365F" w:rsidP="00BA0F2A">
      <w:pPr>
        <w:suppressAutoHyphens/>
        <w:spacing w:after="240"/>
        <w:jc w:val="both"/>
        <w:rPr>
          <w:rFonts w:ascii="Times New Roman" w:eastAsia="Calibri" w:hAnsi="Times New Roman" w:cs="Times New Roman"/>
          <w:b/>
          <w:sz w:val="24"/>
          <w:szCs w:val="24"/>
          <w:lang w:eastAsia="zh-CN"/>
        </w:rPr>
      </w:pPr>
    </w:p>
    <w:p w14:paraId="3B794693" w14:textId="5CE4ECFE" w:rsidR="00C159BE" w:rsidRPr="009A719A" w:rsidRDefault="00C159BE" w:rsidP="00BA0F2A">
      <w:pPr>
        <w:suppressAutoHyphens/>
        <w:spacing w:after="240"/>
        <w:jc w:val="both"/>
        <w:rPr>
          <w:rFonts w:ascii="Times New Roman" w:eastAsia="Calibri" w:hAnsi="Times New Roman" w:cs="Times New Roman"/>
          <w:b/>
          <w:sz w:val="24"/>
          <w:szCs w:val="24"/>
          <w:lang w:eastAsia="zh-CN"/>
        </w:rPr>
      </w:pPr>
      <w:r w:rsidRPr="009A719A">
        <w:rPr>
          <w:rFonts w:ascii="Times New Roman" w:eastAsia="Calibri" w:hAnsi="Times New Roman" w:cs="Times New Roman"/>
          <w:b/>
          <w:sz w:val="24"/>
          <w:szCs w:val="24"/>
          <w:lang w:eastAsia="zh-CN"/>
        </w:rPr>
        <w:t>Vedená trestní řízení pro trestný čin zanedbání povinné výživy</w:t>
      </w:r>
      <w:r w:rsidR="00BA0F2A">
        <w:rPr>
          <w:rFonts w:ascii="Times New Roman" w:eastAsia="Calibri" w:hAnsi="Times New Roman" w:cs="Times New Roman"/>
          <w:b/>
          <w:sz w:val="24"/>
          <w:szCs w:val="24"/>
          <w:lang w:eastAsia="zh-CN"/>
        </w:rPr>
        <w:t xml:space="preserve"> (</w:t>
      </w:r>
      <w:r w:rsidR="00BA0F2A" w:rsidRPr="00BA0F2A">
        <w:rPr>
          <w:rFonts w:ascii="Times New Roman" w:eastAsia="Calibri" w:hAnsi="Times New Roman" w:cs="Times New Roman"/>
          <w:b/>
          <w:sz w:val="24"/>
          <w:szCs w:val="24"/>
          <w:lang w:eastAsia="zh-CN"/>
        </w:rPr>
        <w:t>Statistické přehledy státního zastupitelství</w:t>
      </w:r>
      <w:r w:rsidR="00BA0F2A">
        <w:rPr>
          <w:rStyle w:val="Znakapoznpodarou"/>
          <w:rFonts w:ascii="Times New Roman" w:eastAsia="Calibri" w:hAnsi="Times New Roman" w:cs="Times New Roman"/>
          <w:b/>
          <w:sz w:val="24"/>
          <w:szCs w:val="24"/>
          <w:vertAlign w:val="baseline"/>
          <w:lang w:eastAsia="zh-CN"/>
        </w:rPr>
        <w:t>)</w:t>
      </w:r>
      <w:r w:rsidRPr="009A719A">
        <w:rPr>
          <w:rStyle w:val="Znakapoznpodarou"/>
          <w:rFonts w:ascii="Times New Roman" w:eastAsia="Calibri" w:hAnsi="Times New Roman" w:cs="Times New Roman"/>
          <w:b/>
          <w:sz w:val="24"/>
          <w:szCs w:val="24"/>
          <w:lang w:eastAsia="zh-CN"/>
        </w:rPr>
        <w:footnoteReference w:id="54"/>
      </w:r>
    </w:p>
    <w:tbl>
      <w:tblPr>
        <w:tblW w:w="9762" w:type="dxa"/>
        <w:jc w:val="center"/>
        <w:tblLayout w:type="fixed"/>
        <w:tblLook w:val="0000" w:firstRow="0" w:lastRow="0" w:firstColumn="0" w:lastColumn="0" w:noHBand="0" w:noVBand="0"/>
      </w:tblPr>
      <w:tblGrid>
        <w:gridCol w:w="675"/>
        <w:gridCol w:w="993"/>
        <w:gridCol w:w="1417"/>
        <w:gridCol w:w="1276"/>
        <w:gridCol w:w="1276"/>
        <w:gridCol w:w="1842"/>
        <w:gridCol w:w="2283"/>
      </w:tblGrid>
      <w:tr w:rsidR="00C159BE" w:rsidRPr="00A743CF" w14:paraId="0072A9D5" w14:textId="77777777" w:rsidTr="009A719A">
        <w:trPr>
          <w:trHeight w:val="270"/>
          <w:jc w:val="center"/>
        </w:trPr>
        <w:tc>
          <w:tcPr>
            <w:tcW w:w="675" w:type="dxa"/>
            <w:tcBorders>
              <w:top w:val="single" w:sz="4" w:space="0" w:color="000000"/>
              <w:left w:val="single" w:sz="4" w:space="0" w:color="000000"/>
              <w:bottom w:val="single" w:sz="4" w:space="0" w:color="auto"/>
            </w:tcBorders>
            <w:shd w:val="clear" w:color="auto" w:fill="A6A6A6"/>
          </w:tcPr>
          <w:p w14:paraId="3695578F"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Rok</w:t>
            </w:r>
          </w:p>
        </w:tc>
        <w:tc>
          <w:tcPr>
            <w:tcW w:w="993" w:type="dxa"/>
            <w:tcBorders>
              <w:top w:val="single" w:sz="4" w:space="0" w:color="000000"/>
              <w:left w:val="single" w:sz="4" w:space="0" w:color="000000"/>
              <w:bottom w:val="single" w:sz="4" w:space="0" w:color="auto"/>
            </w:tcBorders>
            <w:shd w:val="clear" w:color="auto" w:fill="A6A6A6"/>
          </w:tcPr>
          <w:p w14:paraId="1A4CE0D8"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Stíháno</w:t>
            </w:r>
          </w:p>
        </w:tc>
        <w:tc>
          <w:tcPr>
            <w:tcW w:w="1417" w:type="dxa"/>
            <w:tcBorders>
              <w:top w:val="single" w:sz="4" w:space="0" w:color="000000"/>
              <w:left w:val="single" w:sz="4" w:space="0" w:color="000000"/>
              <w:bottom w:val="single" w:sz="4" w:space="0" w:color="auto"/>
            </w:tcBorders>
            <w:shd w:val="clear" w:color="auto" w:fill="A6A6A6"/>
          </w:tcPr>
          <w:p w14:paraId="125A746C"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Obžalováno</w:t>
            </w:r>
          </w:p>
        </w:tc>
        <w:tc>
          <w:tcPr>
            <w:tcW w:w="1276" w:type="dxa"/>
            <w:tcBorders>
              <w:top w:val="single" w:sz="4" w:space="0" w:color="000000"/>
              <w:left w:val="single" w:sz="4" w:space="0" w:color="000000"/>
              <w:bottom w:val="single" w:sz="4" w:space="0" w:color="auto"/>
            </w:tcBorders>
            <w:shd w:val="clear" w:color="auto" w:fill="A6A6A6"/>
          </w:tcPr>
          <w:p w14:paraId="3330FE52"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Zkrácené přípravné řízení</w:t>
            </w:r>
          </w:p>
        </w:tc>
        <w:tc>
          <w:tcPr>
            <w:tcW w:w="1276" w:type="dxa"/>
            <w:tcBorders>
              <w:top w:val="single" w:sz="4" w:space="0" w:color="000000"/>
              <w:left w:val="single" w:sz="4" w:space="0" w:color="000000"/>
              <w:bottom w:val="single" w:sz="4" w:space="0" w:color="auto"/>
            </w:tcBorders>
            <w:shd w:val="clear" w:color="auto" w:fill="A6A6A6"/>
          </w:tcPr>
          <w:p w14:paraId="79995445"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Podán návrh na potrestání</w:t>
            </w:r>
          </w:p>
        </w:tc>
        <w:tc>
          <w:tcPr>
            <w:tcW w:w="1842" w:type="dxa"/>
            <w:tcBorders>
              <w:top w:val="single" w:sz="4" w:space="0" w:color="000000"/>
              <w:left w:val="single" w:sz="4" w:space="0" w:color="000000"/>
              <w:bottom w:val="single" w:sz="4" w:space="0" w:color="auto"/>
            </w:tcBorders>
            <w:shd w:val="clear" w:color="auto" w:fill="A6A6A6"/>
          </w:tcPr>
          <w:p w14:paraId="0A42DC06"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Celkem stíháno/ konáno zkrácené přípravné řízení</w:t>
            </w:r>
          </w:p>
        </w:tc>
        <w:tc>
          <w:tcPr>
            <w:tcW w:w="2283" w:type="dxa"/>
            <w:tcBorders>
              <w:top w:val="single" w:sz="4" w:space="0" w:color="000000"/>
              <w:left w:val="single" w:sz="4" w:space="0" w:color="000000"/>
              <w:bottom w:val="single" w:sz="4" w:space="0" w:color="auto"/>
              <w:right w:val="single" w:sz="4" w:space="0" w:color="000000"/>
            </w:tcBorders>
            <w:shd w:val="clear" w:color="auto" w:fill="A6A6A6"/>
          </w:tcPr>
          <w:p w14:paraId="41FF7685"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Celkem obžalováno/  podán návrh na potrestání</w:t>
            </w:r>
          </w:p>
        </w:tc>
      </w:tr>
      <w:tr w:rsidR="00C83011" w:rsidRPr="00A743CF" w14:paraId="51EBA053" w14:textId="77777777" w:rsidTr="00C83011">
        <w:trPr>
          <w:trHeight w:val="74"/>
          <w:jc w:val="center"/>
        </w:trPr>
        <w:tc>
          <w:tcPr>
            <w:tcW w:w="675" w:type="dxa"/>
            <w:tcBorders>
              <w:top w:val="single" w:sz="4" w:space="0" w:color="auto"/>
              <w:left w:val="single" w:sz="4" w:space="0" w:color="auto"/>
              <w:bottom w:val="single" w:sz="4" w:space="0" w:color="auto"/>
              <w:right w:val="single" w:sz="4" w:space="0" w:color="auto"/>
            </w:tcBorders>
            <w:shd w:val="clear" w:color="auto" w:fill="92D050"/>
          </w:tcPr>
          <w:p w14:paraId="714506F9" w14:textId="385142C3" w:rsidR="00C83011" w:rsidRPr="00A743CF" w:rsidRDefault="00C83011" w:rsidP="00C159BE">
            <w:pPr>
              <w:suppressAutoHyphens/>
              <w:spacing w:after="0"/>
              <w:jc w:val="center"/>
              <w:rPr>
                <w:rFonts w:ascii="Times New Roman" w:eastAsia="Calibri" w:hAnsi="Times New Roman" w:cs="Times New Roman"/>
                <w:b/>
                <w:bCs/>
                <w:lang w:eastAsia="zh-CN"/>
              </w:rPr>
            </w:pPr>
            <w:r>
              <w:rPr>
                <w:rFonts w:ascii="Times New Roman" w:eastAsia="Calibri" w:hAnsi="Times New Roman" w:cs="Times New Roman"/>
                <w:b/>
                <w:bCs/>
                <w:lang w:eastAsia="zh-CN"/>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297D17" w14:textId="6ED55580" w:rsidR="00C83011" w:rsidRPr="00A743CF" w:rsidRDefault="00C83011" w:rsidP="00C159BE">
            <w:pPr>
              <w:suppressAutoHyphens/>
              <w:spacing w:after="0"/>
              <w:jc w:val="center"/>
              <w:rPr>
                <w:rFonts w:ascii="Times New Roman" w:hAnsi="Times New Roman" w:cs="Times New Roman"/>
              </w:rPr>
            </w:pPr>
            <w:r>
              <w:rPr>
                <w:rFonts w:ascii="Times New Roman" w:hAnsi="Times New Roman" w:cs="Times New Roman"/>
              </w:rPr>
              <w:t>3 469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B08DEE" w14:textId="5A08EBD2" w:rsidR="00C83011" w:rsidRPr="00A743CF" w:rsidRDefault="00C83011" w:rsidP="00C159BE">
            <w:pPr>
              <w:suppressAutoHyphens/>
              <w:spacing w:after="0"/>
              <w:jc w:val="center"/>
              <w:rPr>
                <w:rFonts w:ascii="Times New Roman" w:hAnsi="Times New Roman" w:cs="Times New Roman"/>
              </w:rPr>
            </w:pPr>
            <w:r>
              <w:rPr>
                <w:rFonts w:ascii="Times New Roman" w:hAnsi="Times New Roman" w:cs="Times New Roman"/>
              </w:rPr>
              <w:t>3 261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1D49A" w14:textId="3939C96E" w:rsidR="00C83011" w:rsidRPr="00A743CF" w:rsidRDefault="00C83011" w:rsidP="00C159BE">
            <w:pPr>
              <w:suppressAutoHyphens/>
              <w:spacing w:after="0"/>
              <w:jc w:val="center"/>
              <w:rPr>
                <w:rFonts w:ascii="Times New Roman" w:hAnsi="Times New Roman" w:cs="Times New Roman"/>
              </w:rPr>
            </w:pPr>
            <w:r>
              <w:rPr>
                <w:rFonts w:ascii="Times New Roman" w:hAnsi="Times New Roman" w:cs="Times New Roman"/>
              </w:rPr>
              <w:t>2 228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60AD0" w14:textId="188E03E5" w:rsidR="00C83011" w:rsidRPr="00A743CF" w:rsidRDefault="00C83011" w:rsidP="00C159BE">
            <w:pPr>
              <w:suppressAutoHyphens/>
              <w:spacing w:after="0"/>
              <w:jc w:val="center"/>
              <w:rPr>
                <w:rFonts w:ascii="Times New Roman" w:hAnsi="Times New Roman" w:cs="Times New Roman"/>
              </w:rPr>
            </w:pPr>
            <w:r>
              <w:rPr>
                <w:rFonts w:ascii="Times New Roman" w:hAnsi="Times New Roman" w:cs="Times New Roman"/>
              </w:rPr>
              <w:t>2 228</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7359927E" w14:textId="26B158D1" w:rsidR="00C83011" w:rsidRPr="00A743CF" w:rsidRDefault="00C83011" w:rsidP="00C159BE">
            <w:pPr>
              <w:suppressAutoHyphens/>
              <w:spacing w:after="0"/>
              <w:jc w:val="center"/>
              <w:rPr>
                <w:rFonts w:ascii="Times New Roman" w:hAnsi="Times New Roman" w:cs="Times New Roman"/>
              </w:rPr>
            </w:pPr>
            <w:r>
              <w:rPr>
                <w:rFonts w:ascii="Times New Roman" w:hAnsi="Times New Roman" w:cs="Times New Roman"/>
              </w:rPr>
              <w:t>5 697</w:t>
            </w:r>
          </w:p>
        </w:tc>
        <w:tc>
          <w:tcPr>
            <w:tcW w:w="2283" w:type="dxa"/>
            <w:tcBorders>
              <w:top w:val="single" w:sz="4" w:space="0" w:color="auto"/>
              <w:left w:val="single" w:sz="4" w:space="0" w:color="auto"/>
              <w:bottom w:val="single" w:sz="4" w:space="0" w:color="auto"/>
              <w:right w:val="single" w:sz="4" w:space="0" w:color="auto"/>
            </w:tcBorders>
            <w:shd w:val="clear" w:color="auto" w:fill="92D050"/>
          </w:tcPr>
          <w:p w14:paraId="4E55F02C" w14:textId="705AB3E3" w:rsidR="00C83011" w:rsidRPr="00A743CF" w:rsidRDefault="00C83011" w:rsidP="00C159BE">
            <w:pPr>
              <w:suppressAutoHyphens/>
              <w:spacing w:after="0"/>
              <w:jc w:val="center"/>
              <w:rPr>
                <w:rFonts w:ascii="Times New Roman" w:hAnsi="Times New Roman" w:cs="Times New Roman"/>
              </w:rPr>
            </w:pPr>
            <w:r>
              <w:rPr>
                <w:rFonts w:ascii="Times New Roman" w:hAnsi="Times New Roman" w:cs="Times New Roman"/>
              </w:rPr>
              <w:t>5 489</w:t>
            </w:r>
          </w:p>
        </w:tc>
      </w:tr>
      <w:tr w:rsidR="00C159BE" w:rsidRPr="00A743CF" w14:paraId="7D24FC5B" w14:textId="77777777" w:rsidTr="00C83011">
        <w:trPr>
          <w:trHeight w:val="74"/>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9E9F7DE" w14:textId="77777777" w:rsidR="00C159BE" w:rsidRPr="00A743CF" w:rsidRDefault="00C159BE" w:rsidP="00C159BE">
            <w:pPr>
              <w:suppressAutoHyphens/>
              <w:spacing w:after="0"/>
              <w:jc w:val="center"/>
              <w:rPr>
                <w:rFonts w:ascii="Times New Roman" w:eastAsia="Calibri" w:hAnsi="Times New Roman" w:cs="Times New Roman"/>
                <w:b/>
                <w:bCs/>
                <w:lang w:eastAsia="zh-CN"/>
              </w:rPr>
            </w:pPr>
            <w:r w:rsidRPr="00A743CF">
              <w:rPr>
                <w:rFonts w:ascii="Times New Roman" w:eastAsia="Calibri" w:hAnsi="Times New Roman" w:cs="Times New Roman"/>
                <w:b/>
                <w:bCs/>
                <w:lang w:eastAsia="zh-CN"/>
              </w:rPr>
              <w:t>2019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D6CEED"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3 968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CD1FC8"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3 677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912A5"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2 662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D3FB9"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2 661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6278BF"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6 630</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4BEF761"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6 338</w:t>
            </w:r>
          </w:p>
        </w:tc>
      </w:tr>
      <w:tr w:rsidR="00C159BE" w:rsidRPr="00A743CF" w14:paraId="0EAD4CB9" w14:textId="77777777" w:rsidTr="009A719A">
        <w:trPr>
          <w:trHeight w:val="74"/>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EF23123" w14:textId="77777777" w:rsidR="00C159BE" w:rsidRPr="00A743CF" w:rsidRDefault="00C159BE" w:rsidP="00C159BE">
            <w:pPr>
              <w:suppressAutoHyphens/>
              <w:spacing w:after="0"/>
              <w:jc w:val="center"/>
              <w:rPr>
                <w:rFonts w:ascii="Times New Roman" w:eastAsia="Calibri" w:hAnsi="Times New Roman" w:cs="Times New Roman"/>
                <w:b/>
                <w:bCs/>
                <w:lang w:eastAsia="zh-CN"/>
              </w:rPr>
            </w:pPr>
            <w:r w:rsidRPr="00A743CF">
              <w:rPr>
                <w:rFonts w:ascii="Times New Roman" w:eastAsia="Calibri" w:hAnsi="Times New Roman" w:cs="Times New Roman"/>
                <w:b/>
                <w:bCs/>
                <w:lang w:eastAsia="zh-CN"/>
              </w:rPr>
              <w:t>2018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53CBC6"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4 122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BD76BF"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3 826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815521"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2 944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BA15D"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2 942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5A467A"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7 066</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54E7A0E" w14:textId="77777777" w:rsidR="00C159BE" w:rsidRPr="00A743CF" w:rsidRDefault="00C159BE" w:rsidP="00C159BE">
            <w:pPr>
              <w:suppressAutoHyphens/>
              <w:spacing w:after="0"/>
              <w:jc w:val="center"/>
              <w:rPr>
                <w:rFonts w:ascii="Times New Roman" w:hAnsi="Times New Roman" w:cs="Times New Roman"/>
              </w:rPr>
            </w:pPr>
            <w:r w:rsidRPr="00A743CF">
              <w:rPr>
                <w:rFonts w:ascii="Times New Roman" w:hAnsi="Times New Roman" w:cs="Times New Roman"/>
              </w:rPr>
              <w:t>6 768</w:t>
            </w:r>
          </w:p>
        </w:tc>
      </w:tr>
      <w:tr w:rsidR="00C159BE" w:rsidRPr="00A743CF" w14:paraId="6A4D7072" w14:textId="77777777" w:rsidTr="009A719A">
        <w:trPr>
          <w:trHeight w:val="74"/>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964FC52" w14:textId="77777777" w:rsidR="00C159BE" w:rsidRPr="00A743CF" w:rsidRDefault="00C159BE" w:rsidP="00C159BE">
            <w:pPr>
              <w:suppressAutoHyphens/>
              <w:spacing w:after="0"/>
              <w:jc w:val="center"/>
              <w:rPr>
                <w:rFonts w:ascii="Times New Roman" w:eastAsia="Calibri" w:hAnsi="Times New Roman" w:cs="Times New Roman"/>
                <w:b/>
                <w:bCs/>
                <w:lang w:eastAsia="zh-CN"/>
              </w:rPr>
            </w:pPr>
            <w:r w:rsidRPr="00A743CF">
              <w:rPr>
                <w:rFonts w:ascii="Times New Roman" w:eastAsia="Calibri" w:hAnsi="Times New Roman" w:cs="Times New Roman"/>
                <w:b/>
                <w:bCs/>
                <w:lang w:eastAsia="zh-CN"/>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30A896"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hAnsi="Times New Roman" w:cs="Times New Roman"/>
              </w:rPr>
              <w:t>4 452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C05151"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hAnsi="Times New Roman" w:cs="Times New Roman"/>
              </w:rPr>
              <w:t>4 153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C6D90"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hAnsi="Times New Roman" w:cs="Times New Roman"/>
              </w:rPr>
              <w:t>3 107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3FEB0"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hAnsi="Times New Roman" w:cs="Times New Roman"/>
              </w:rPr>
              <w:t>3 106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4E6375"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hAnsi="Times New Roman" w:cs="Times New Roman"/>
              </w:rPr>
              <w:t>7 559</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04A37D9"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hAnsi="Times New Roman" w:cs="Times New Roman"/>
              </w:rPr>
              <w:t>7 259</w:t>
            </w:r>
          </w:p>
        </w:tc>
      </w:tr>
      <w:tr w:rsidR="00C159BE" w:rsidRPr="00A743CF" w14:paraId="4685D922" w14:textId="77777777" w:rsidTr="009A719A">
        <w:trPr>
          <w:trHeight w:val="74"/>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7DFC5EB" w14:textId="77777777" w:rsidR="00C159BE" w:rsidRPr="00A743CF" w:rsidRDefault="00C159BE" w:rsidP="00C159BE">
            <w:pPr>
              <w:suppressAutoHyphens/>
              <w:spacing w:after="0"/>
              <w:jc w:val="center"/>
              <w:rPr>
                <w:rFonts w:ascii="Times New Roman" w:eastAsia="Calibri" w:hAnsi="Times New Roman" w:cs="Times New Roman"/>
                <w:b/>
                <w:bCs/>
                <w:lang w:eastAsia="zh-CN"/>
              </w:rPr>
            </w:pPr>
            <w:r w:rsidRPr="00A743CF">
              <w:rPr>
                <w:rFonts w:ascii="Times New Roman" w:eastAsia="Calibri" w:hAnsi="Times New Roman" w:cs="Times New Roman"/>
                <w:b/>
                <w:bCs/>
                <w:lang w:eastAsia="zh-CN"/>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B88F8E"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eastAsia="Calibri" w:hAnsi="Times New Roman" w:cs="Times New Roman"/>
                <w:bCs/>
                <w:lang w:eastAsia="zh-CN"/>
              </w:rPr>
              <w:t>5 394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68037E"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eastAsia="Calibri" w:hAnsi="Times New Roman" w:cs="Times New Roman"/>
                <w:bCs/>
                <w:lang w:eastAsia="zh-CN"/>
              </w:rPr>
              <w:t>5 012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AC880"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eastAsia="Calibri" w:hAnsi="Times New Roman" w:cs="Times New Roman"/>
                <w:bCs/>
                <w:lang w:eastAsia="zh-CN"/>
              </w:rPr>
              <w:t>3 827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CA942B"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eastAsia="Calibri" w:hAnsi="Times New Roman" w:cs="Times New Roman"/>
                <w:bCs/>
                <w:lang w:eastAsia="zh-CN"/>
              </w:rPr>
              <w:t>3 824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A2FBE7"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eastAsia="Calibri" w:hAnsi="Times New Roman" w:cs="Times New Roman"/>
                <w:bCs/>
                <w:lang w:eastAsia="zh-CN"/>
              </w:rPr>
              <w:t>9 218</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0A6B54A" w14:textId="77777777" w:rsidR="00C159BE" w:rsidRPr="00A743CF" w:rsidRDefault="00C159BE" w:rsidP="00C159BE">
            <w:pPr>
              <w:suppressAutoHyphens/>
              <w:spacing w:after="0"/>
              <w:jc w:val="center"/>
              <w:rPr>
                <w:rFonts w:ascii="Times New Roman" w:eastAsia="Calibri" w:hAnsi="Times New Roman" w:cs="Times New Roman"/>
                <w:bCs/>
                <w:lang w:eastAsia="zh-CN"/>
              </w:rPr>
            </w:pPr>
            <w:r w:rsidRPr="00A743CF">
              <w:rPr>
                <w:rFonts w:ascii="Times New Roman" w:eastAsia="Calibri" w:hAnsi="Times New Roman" w:cs="Times New Roman"/>
                <w:bCs/>
                <w:lang w:eastAsia="zh-CN"/>
              </w:rPr>
              <w:t>8 836</w:t>
            </w:r>
          </w:p>
        </w:tc>
      </w:tr>
      <w:tr w:rsidR="00C159BE" w:rsidRPr="00A743CF" w14:paraId="2054785B" w14:textId="77777777" w:rsidTr="00C159BE">
        <w:trPr>
          <w:trHeight w:val="74"/>
          <w:jc w:val="center"/>
        </w:trPr>
        <w:tc>
          <w:tcPr>
            <w:tcW w:w="675" w:type="dxa"/>
            <w:tcBorders>
              <w:top w:val="single" w:sz="4" w:space="0" w:color="auto"/>
              <w:left w:val="single" w:sz="4" w:space="0" w:color="000000"/>
              <w:bottom w:val="single" w:sz="4" w:space="0" w:color="000000"/>
            </w:tcBorders>
            <w:shd w:val="clear" w:color="auto" w:fill="auto"/>
          </w:tcPr>
          <w:p w14:paraId="17E7D3EE"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
                <w:bCs/>
                <w:lang w:eastAsia="zh-CN"/>
              </w:rPr>
              <w:t>2015</w:t>
            </w:r>
          </w:p>
        </w:tc>
        <w:tc>
          <w:tcPr>
            <w:tcW w:w="993" w:type="dxa"/>
            <w:tcBorders>
              <w:top w:val="single" w:sz="4" w:space="0" w:color="auto"/>
              <w:left w:val="single" w:sz="12" w:space="0" w:color="000000"/>
              <w:bottom w:val="single" w:sz="4" w:space="0" w:color="000000"/>
            </w:tcBorders>
            <w:shd w:val="clear" w:color="auto" w:fill="auto"/>
          </w:tcPr>
          <w:p w14:paraId="33BA1E7D"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5894</w:t>
            </w:r>
          </w:p>
        </w:tc>
        <w:tc>
          <w:tcPr>
            <w:tcW w:w="1417" w:type="dxa"/>
            <w:tcBorders>
              <w:top w:val="single" w:sz="4" w:space="0" w:color="auto"/>
              <w:left w:val="single" w:sz="4" w:space="0" w:color="000000"/>
              <w:bottom w:val="single" w:sz="4" w:space="0" w:color="000000"/>
            </w:tcBorders>
            <w:shd w:val="clear" w:color="auto" w:fill="auto"/>
          </w:tcPr>
          <w:p w14:paraId="063070C3"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5528</w:t>
            </w:r>
          </w:p>
        </w:tc>
        <w:tc>
          <w:tcPr>
            <w:tcW w:w="1276" w:type="dxa"/>
            <w:tcBorders>
              <w:top w:val="single" w:sz="4" w:space="0" w:color="auto"/>
              <w:left w:val="single" w:sz="4" w:space="0" w:color="000000"/>
              <w:bottom w:val="single" w:sz="4" w:space="0" w:color="000000"/>
            </w:tcBorders>
            <w:shd w:val="clear" w:color="auto" w:fill="auto"/>
          </w:tcPr>
          <w:p w14:paraId="0B62AA08"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4533</w:t>
            </w:r>
          </w:p>
        </w:tc>
        <w:tc>
          <w:tcPr>
            <w:tcW w:w="1276" w:type="dxa"/>
            <w:tcBorders>
              <w:top w:val="single" w:sz="4" w:space="0" w:color="auto"/>
              <w:left w:val="single" w:sz="4" w:space="0" w:color="000000"/>
              <w:bottom w:val="single" w:sz="4" w:space="0" w:color="000000"/>
            </w:tcBorders>
            <w:shd w:val="clear" w:color="auto" w:fill="auto"/>
          </w:tcPr>
          <w:p w14:paraId="6321A96E"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4528</w:t>
            </w:r>
          </w:p>
        </w:tc>
        <w:tc>
          <w:tcPr>
            <w:tcW w:w="1842" w:type="dxa"/>
            <w:tcBorders>
              <w:top w:val="single" w:sz="4" w:space="0" w:color="auto"/>
              <w:left w:val="single" w:sz="4" w:space="0" w:color="000000"/>
              <w:bottom w:val="single" w:sz="4" w:space="0" w:color="000000"/>
            </w:tcBorders>
            <w:shd w:val="clear" w:color="auto" w:fill="auto"/>
          </w:tcPr>
          <w:p w14:paraId="1D6DC777"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10 427</w:t>
            </w:r>
          </w:p>
        </w:tc>
        <w:tc>
          <w:tcPr>
            <w:tcW w:w="2283" w:type="dxa"/>
            <w:tcBorders>
              <w:top w:val="single" w:sz="4" w:space="0" w:color="auto"/>
              <w:left w:val="single" w:sz="4" w:space="0" w:color="000000"/>
              <w:bottom w:val="single" w:sz="4" w:space="0" w:color="000000"/>
              <w:right w:val="single" w:sz="4" w:space="0" w:color="000000"/>
            </w:tcBorders>
            <w:shd w:val="clear" w:color="auto" w:fill="auto"/>
          </w:tcPr>
          <w:p w14:paraId="1789E64B"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10 056</w:t>
            </w:r>
          </w:p>
        </w:tc>
      </w:tr>
      <w:tr w:rsidR="00C159BE" w:rsidRPr="00A743CF" w14:paraId="54A88B3A" w14:textId="77777777" w:rsidTr="00C159BE">
        <w:trPr>
          <w:trHeight w:val="74"/>
          <w:jc w:val="center"/>
        </w:trPr>
        <w:tc>
          <w:tcPr>
            <w:tcW w:w="675" w:type="dxa"/>
            <w:tcBorders>
              <w:top w:val="single" w:sz="4" w:space="0" w:color="000000"/>
              <w:left w:val="single" w:sz="4" w:space="0" w:color="000000"/>
              <w:bottom w:val="single" w:sz="4" w:space="0" w:color="000000"/>
            </w:tcBorders>
            <w:shd w:val="clear" w:color="auto" w:fill="auto"/>
          </w:tcPr>
          <w:p w14:paraId="6399FBDF"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
                <w:bCs/>
                <w:lang w:eastAsia="zh-CN"/>
              </w:rPr>
              <w:t>2014</w:t>
            </w:r>
          </w:p>
        </w:tc>
        <w:tc>
          <w:tcPr>
            <w:tcW w:w="993" w:type="dxa"/>
            <w:tcBorders>
              <w:top w:val="single" w:sz="4" w:space="0" w:color="000000"/>
              <w:left w:val="single" w:sz="12" w:space="0" w:color="000000"/>
              <w:bottom w:val="single" w:sz="4" w:space="0" w:color="000000"/>
            </w:tcBorders>
            <w:shd w:val="clear" w:color="auto" w:fill="auto"/>
          </w:tcPr>
          <w:p w14:paraId="2560786C"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4 862</w:t>
            </w:r>
          </w:p>
        </w:tc>
        <w:tc>
          <w:tcPr>
            <w:tcW w:w="1417" w:type="dxa"/>
            <w:tcBorders>
              <w:top w:val="single" w:sz="4" w:space="0" w:color="000000"/>
              <w:left w:val="single" w:sz="4" w:space="0" w:color="000000"/>
              <w:bottom w:val="single" w:sz="4" w:space="0" w:color="000000"/>
            </w:tcBorders>
            <w:shd w:val="clear" w:color="auto" w:fill="auto"/>
          </w:tcPr>
          <w:p w14:paraId="00F89BFC"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4 574</w:t>
            </w:r>
          </w:p>
        </w:tc>
        <w:tc>
          <w:tcPr>
            <w:tcW w:w="1276" w:type="dxa"/>
            <w:tcBorders>
              <w:top w:val="single" w:sz="4" w:space="0" w:color="000000"/>
              <w:left w:val="single" w:sz="4" w:space="0" w:color="000000"/>
              <w:bottom w:val="single" w:sz="4" w:space="0" w:color="000000"/>
            </w:tcBorders>
            <w:shd w:val="clear" w:color="auto" w:fill="auto"/>
          </w:tcPr>
          <w:p w14:paraId="5C84B05E"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7 367</w:t>
            </w:r>
          </w:p>
        </w:tc>
        <w:tc>
          <w:tcPr>
            <w:tcW w:w="1276" w:type="dxa"/>
            <w:tcBorders>
              <w:top w:val="single" w:sz="4" w:space="0" w:color="000000"/>
              <w:left w:val="single" w:sz="4" w:space="0" w:color="000000"/>
              <w:bottom w:val="single" w:sz="4" w:space="0" w:color="000000"/>
            </w:tcBorders>
            <w:shd w:val="clear" w:color="auto" w:fill="auto"/>
          </w:tcPr>
          <w:p w14:paraId="696EEB3A"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7 350</w:t>
            </w:r>
          </w:p>
        </w:tc>
        <w:tc>
          <w:tcPr>
            <w:tcW w:w="1842" w:type="dxa"/>
            <w:tcBorders>
              <w:top w:val="single" w:sz="4" w:space="0" w:color="000000"/>
              <w:left w:val="single" w:sz="4" w:space="0" w:color="000000"/>
              <w:bottom w:val="single" w:sz="4" w:space="0" w:color="000000"/>
            </w:tcBorders>
            <w:shd w:val="clear" w:color="auto" w:fill="auto"/>
          </w:tcPr>
          <w:p w14:paraId="5F42F6A5"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12 229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6FD0B55"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11 924</w:t>
            </w:r>
          </w:p>
        </w:tc>
      </w:tr>
      <w:tr w:rsidR="00C159BE" w:rsidRPr="00A743CF" w14:paraId="6FE09164" w14:textId="77777777" w:rsidTr="00C159BE">
        <w:trPr>
          <w:trHeight w:val="74"/>
          <w:jc w:val="center"/>
        </w:trPr>
        <w:tc>
          <w:tcPr>
            <w:tcW w:w="675" w:type="dxa"/>
            <w:tcBorders>
              <w:top w:val="single" w:sz="4" w:space="0" w:color="000000"/>
              <w:left w:val="single" w:sz="4" w:space="0" w:color="000000"/>
              <w:bottom w:val="single" w:sz="4" w:space="0" w:color="000000"/>
            </w:tcBorders>
            <w:shd w:val="clear" w:color="auto" w:fill="auto"/>
          </w:tcPr>
          <w:p w14:paraId="60F2179F"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
                <w:bCs/>
                <w:lang w:eastAsia="zh-CN"/>
              </w:rPr>
              <w:t>2013</w:t>
            </w:r>
          </w:p>
        </w:tc>
        <w:tc>
          <w:tcPr>
            <w:tcW w:w="993" w:type="dxa"/>
            <w:tcBorders>
              <w:top w:val="single" w:sz="4" w:space="0" w:color="000000"/>
              <w:left w:val="single" w:sz="12" w:space="0" w:color="000000"/>
              <w:bottom w:val="single" w:sz="4" w:space="0" w:color="000000"/>
            </w:tcBorders>
            <w:shd w:val="clear" w:color="auto" w:fill="auto"/>
          </w:tcPr>
          <w:p w14:paraId="428109A6"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5 089</w:t>
            </w:r>
          </w:p>
        </w:tc>
        <w:tc>
          <w:tcPr>
            <w:tcW w:w="1417" w:type="dxa"/>
            <w:tcBorders>
              <w:top w:val="single" w:sz="4" w:space="0" w:color="000000"/>
              <w:left w:val="single" w:sz="4" w:space="0" w:color="000000"/>
              <w:bottom w:val="single" w:sz="4" w:space="0" w:color="000000"/>
            </w:tcBorders>
            <w:shd w:val="clear" w:color="auto" w:fill="auto"/>
          </w:tcPr>
          <w:p w14:paraId="6B5C0BCE"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4 760</w:t>
            </w:r>
          </w:p>
        </w:tc>
        <w:tc>
          <w:tcPr>
            <w:tcW w:w="1276" w:type="dxa"/>
            <w:tcBorders>
              <w:top w:val="single" w:sz="4" w:space="0" w:color="000000"/>
              <w:left w:val="single" w:sz="4" w:space="0" w:color="000000"/>
              <w:bottom w:val="single" w:sz="4" w:space="0" w:color="000000"/>
            </w:tcBorders>
            <w:shd w:val="clear" w:color="auto" w:fill="auto"/>
          </w:tcPr>
          <w:p w14:paraId="453DCA42"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7 886</w:t>
            </w:r>
          </w:p>
        </w:tc>
        <w:tc>
          <w:tcPr>
            <w:tcW w:w="1276" w:type="dxa"/>
            <w:tcBorders>
              <w:top w:val="single" w:sz="4" w:space="0" w:color="000000"/>
              <w:left w:val="single" w:sz="4" w:space="0" w:color="000000"/>
              <w:bottom w:val="single" w:sz="4" w:space="0" w:color="000000"/>
            </w:tcBorders>
            <w:shd w:val="clear" w:color="auto" w:fill="auto"/>
          </w:tcPr>
          <w:p w14:paraId="6E851985"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7 880</w:t>
            </w:r>
          </w:p>
        </w:tc>
        <w:tc>
          <w:tcPr>
            <w:tcW w:w="1842" w:type="dxa"/>
            <w:tcBorders>
              <w:top w:val="single" w:sz="4" w:space="0" w:color="000000"/>
              <w:left w:val="single" w:sz="4" w:space="0" w:color="000000"/>
              <w:bottom w:val="single" w:sz="4" w:space="0" w:color="000000"/>
            </w:tcBorders>
            <w:shd w:val="clear" w:color="auto" w:fill="auto"/>
          </w:tcPr>
          <w:p w14:paraId="0330F177"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12 975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7AC164F"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12 640</w:t>
            </w:r>
          </w:p>
        </w:tc>
      </w:tr>
      <w:tr w:rsidR="00C159BE" w:rsidRPr="00A743CF" w14:paraId="4ED9EBE3" w14:textId="77777777" w:rsidTr="00C159BE">
        <w:trPr>
          <w:trHeight w:val="74"/>
          <w:jc w:val="center"/>
        </w:trPr>
        <w:tc>
          <w:tcPr>
            <w:tcW w:w="675" w:type="dxa"/>
            <w:tcBorders>
              <w:top w:val="single" w:sz="4" w:space="0" w:color="000000"/>
              <w:left w:val="single" w:sz="4" w:space="0" w:color="000000"/>
              <w:bottom w:val="single" w:sz="4" w:space="0" w:color="000000"/>
            </w:tcBorders>
            <w:shd w:val="clear" w:color="auto" w:fill="auto"/>
          </w:tcPr>
          <w:p w14:paraId="15369F1C"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
                <w:bCs/>
                <w:lang w:eastAsia="zh-CN"/>
              </w:rPr>
              <w:t>2012</w:t>
            </w:r>
          </w:p>
        </w:tc>
        <w:tc>
          <w:tcPr>
            <w:tcW w:w="993" w:type="dxa"/>
            <w:tcBorders>
              <w:top w:val="single" w:sz="4" w:space="0" w:color="000000"/>
              <w:left w:val="single" w:sz="12" w:space="0" w:color="000000"/>
              <w:bottom w:val="single" w:sz="4" w:space="0" w:color="000000"/>
            </w:tcBorders>
            <w:shd w:val="clear" w:color="auto" w:fill="auto"/>
          </w:tcPr>
          <w:p w14:paraId="6B82AE31"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6 634</w:t>
            </w:r>
          </w:p>
        </w:tc>
        <w:tc>
          <w:tcPr>
            <w:tcW w:w="1417" w:type="dxa"/>
            <w:tcBorders>
              <w:top w:val="single" w:sz="4" w:space="0" w:color="000000"/>
              <w:left w:val="single" w:sz="4" w:space="0" w:color="000000"/>
              <w:bottom w:val="single" w:sz="4" w:space="0" w:color="000000"/>
            </w:tcBorders>
            <w:shd w:val="clear" w:color="auto" w:fill="auto"/>
          </w:tcPr>
          <w:p w14:paraId="0F617069"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6 156</w:t>
            </w:r>
          </w:p>
        </w:tc>
        <w:tc>
          <w:tcPr>
            <w:tcW w:w="1276" w:type="dxa"/>
            <w:tcBorders>
              <w:top w:val="single" w:sz="4" w:space="0" w:color="000000"/>
              <w:left w:val="single" w:sz="4" w:space="0" w:color="000000"/>
              <w:bottom w:val="single" w:sz="4" w:space="0" w:color="000000"/>
            </w:tcBorders>
            <w:shd w:val="clear" w:color="auto" w:fill="auto"/>
          </w:tcPr>
          <w:p w14:paraId="2822211F"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6 165</w:t>
            </w:r>
          </w:p>
        </w:tc>
        <w:tc>
          <w:tcPr>
            <w:tcW w:w="1276" w:type="dxa"/>
            <w:tcBorders>
              <w:top w:val="single" w:sz="4" w:space="0" w:color="000000"/>
              <w:left w:val="single" w:sz="4" w:space="0" w:color="000000"/>
              <w:bottom w:val="single" w:sz="4" w:space="0" w:color="000000"/>
            </w:tcBorders>
            <w:shd w:val="clear" w:color="auto" w:fill="auto"/>
          </w:tcPr>
          <w:p w14:paraId="405D65D9"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6 138</w:t>
            </w:r>
          </w:p>
        </w:tc>
        <w:tc>
          <w:tcPr>
            <w:tcW w:w="1842" w:type="dxa"/>
            <w:tcBorders>
              <w:top w:val="single" w:sz="4" w:space="0" w:color="000000"/>
              <w:left w:val="single" w:sz="4" w:space="0" w:color="000000"/>
              <w:bottom w:val="single" w:sz="4" w:space="0" w:color="000000"/>
            </w:tcBorders>
            <w:shd w:val="clear" w:color="auto" w:fill="auto"/>
          </w:tcPr>
          <w:p w14:paraId="5A190987"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12 799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D8F55C4"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12 294</w:t>
            </w:r>
          </w:p>
        </w:tc>
      </w:tr>
      <w:tr w:rsidR="00C159BE" w:rsidRPr="00A743CF" w14:paraId="4E7879E1" w14:textId="77777777" w:rsidTr="00AF209C">
        <w:trPr>
          <w:trHeight w:val="74"/>
          <w:jc w:val="center"/>
        </w:trPr>
        <w:tc>
          <w:tcPr>
            <w:tcW w:w="675" w:type="dxa"/>
            <w:tcBorders>
              <w:top w:val="single" w:sz="4" w:space="0" w:color="000000"/>
              <w:left w:val="single" w:sz="4" w:space="0" w:color="000000"/>
              <w:bottom w:val="single" w:sz="4" w:space="0" w:color="000000"/>
            </w:tcBorders>
            <w:shd w:val="clear" w:color="auto" w:fill="FFC000"/>
          </w:tcPr>
          <w:p w14:paraId="193B3956"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
                <w:bCs/>
                <w:lang w:eastAsia="zh-CN"/>
              </w:rPr>
              <w:t>2011</w:t>
            </w:r>
          </w:p>
        </w:tc>
        <w:tc>
          <w:tcPr>
            <w:tcW w:w="993" w:type="dxa"/>
            <w:tcBorders>
              <w:top w:val="single" w:sz="4" w:space="0" w:color="000000"/>
              <w:left w:val="single" w:sz="12" w:space="0" w:color="000000"/>
              <w:bottom w:val="single" w:sz="4" w:space="0" w:color="000000"/>
            </w:tcBorders>
            <w:shd w:val="clear" w:color="auto" w:fill="auto"/>
          </w:tcPr>
          <w:p w14:paraId="101351DE"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9 017</w:t>
            </w:r>
          </w:p>
        </w:tc>
        <w:tc>
          <w:tcPr>
            <w:tcW w:w="1417" w:type="dxa"/>
            <w:tcBorders>
              <w:top w:val="single" w:sz="4" w:space="0" w:color="000000"/>
              <w:left w:val="single" w:sz="4" w:space="0" w:color="000000"/>
              <w:bottom w:val="single" w:sz="4" w:space="0" w:color="000000"/>
            </w:tcBorders>
            <w:shd w:val="clear" w:color="auto" w:fill="auto"/>
          </w:tcPr>
          <w:p w14:paraId="503858E9"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8 395</w:t>
            </w:r>
          </w:p>
        </w:tc>
        <w:tc>
          <w:tcPr>
            <w:tcW w:w="1276" w:type="dxa"/>
            <w:tcBorders>
              <w:top w:val="single" w:sz="4" w:space="0" w:color="000000"/>
              <w:left w:val="single" w:sz="4" w:space="0" w:color="000000"/>
              <w:bottom w:val="single" w:sz="4" w:space="0" w:color="000000"/>
            </w:tcBorders>
            <w:shd w:val="clear" w:color="auto" w:fill="auto"/>
          </w:tcPr>
          <w:p w14:paraId="1CB7C361"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4 553</w:t>
            </w:r>
          </w:p>
        </w:tc>
        <w:tc>
          <w:tcPr>
            <w:tcW w:w="1276" w:type="dxa"/>
            <w:tcBorders>
              <w:top w:val="single" w:sz="4" w:space="0" w:color="000000"/>
              <w:left w:val="single" w:sz="4" w:space="0" w:color="000000"/>
              <w:bottom w:val="single" w:sz="4" w:space="0" w:color="000000"/>
            </w:tcBorders>
            <w:shd w:val="clear" w:color="auto" w:fill="auto"/>
          </w:tcPr>
          <w:p w14:paraId="50CF26D2"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4 537</w:t>
            </w:r>
          </w:p>
        </w:tc>
        <w:tc>
          <w:tcPr>
            <w:tcW w:w="1842" w:type="dxa"/>
            <w:tcBorders>
              <w:top w:val="single" w:sz="4" w:space="0" w:color="000000"/>
              <w:left w:val="single" w:sz="4" w:space="0" w:color="000000"/>
              <w:bottom w:val="single" w:sz="4" w:space="0" w:color="000000"/>
            </w:tcBorders>
            <w:shd w:val="clear" w:color="auto" w:fill="FFC000"/>
          </w:tcPr>
          <w:p w14:paraId="3611242D"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13 570</w:t>
            </w:r>
          </w:p>
        </w:tc>
        <w:tc>
          <w:tcPr>
            <w:tcW w:w="2283" w:type="dxa"/>
            <w:tcBorders>
              <w:top w:val="single" w:sz="4" w:space="0" w:color="000000"/>
              <w:left w:val="single" w:sz="4" w:space="0" w:color="000000"/>
              <w:bottom w:val="single" w:sz="4" w:space="0" w:color="000000"/>
              <w:right w:val="single" w:sz="4" w:space="0" w:color="000000"/>
            </w:tcBorders>
            <w:shd w:val="clear" w:color="auto" w:fill="FFC000"/>
          </w:tcPr>
          <w:p w14:paraId="4AA59CAD" w14:textId="77777777" w:rsidR="00C159BE" w:rsidRPr="00A743CF" w:rsidRDefault="00C159BE" w:rsidP="00C159BE">
            <w:pPr>
              <w:suppressAutoHyphens/>
              <w:spacing w:after="0"/>
              <w:jc w:val="center"/>
              <w:rPr>
                <w:rFonts w:ascii="Times New Roman" w:eastAsia="Calibri" w:hAnsi="Times New Roman" w:cs="Times New Roman"/>
                <w:lang w:eastAsia="zh-CN"/>
              </w:rPr>
            </w:pPr>
            <w:r w:rsidRPr="00A743CF">
              <w:rPr>
                <w:rFonts w:ascii="Times New Roman" w:eastAsia="Calibri" w:hAnsi="Times New Roman" w:cs="Times New Roman"/>
                <w:bCs/>
                <w:lang w:eastAsia="zh-CN"/>
              </w:rPr>
              <w:t>12 932</w:t>
            </w:r>
          </w:p>
        </w:tc>
      </w:tr>
    </w:tbl>
    <w:p w14:paraId="7EE88F31" w14:textId="77777777" w:rsidR="00C159BE" w:rsidRPr="00A743CF" w:rsidRDefault="00C159BE" w:rsidP="00235A91">
      <w:pPr>
        <w:jc w:val="both"/>
        <w:rPr>
          <w:rFonts w:ascii="Times New Roman" w:hAnsi="Times New Roman" w:cs="Times New Roman"/>
        </w:rPr>
      </w:pPr>
    </w:p>
    <w:p w14:paraId="3ACA3E91" w14:textId="77777777" w:rsidR="00BA0F2A" w:rsidRPr="007737D0" w:rsidRDefault="00BA0F2A" w:rsidP="00BA0F2A">
      <w:pPr>
        <w:jc w:val="both"/>
        <w:rPr>
          <w:rFonts w:ascii="Times New Roman" w:hAnsi="Times New Roman" w:cs="Times New Roman"/>
          <w:b/>
          <w:sz w:val="24"/>
          <w:szCs w:val="24"/>
        </w:rPr>
      </w:pPr>
      <w:r w:rsidRPr="007737D0">
        <w:rPr>
          <w:rFonts w:ascii="Times New Roman" w:hAnsi="Times New Roman" w:cs="Times New Roman"/>
          <w:b/>
          <w:sz w:val="24"/>
          <w:szCs w:val="24"/>
        </w:rPr>
        <w:t>Struktura trestních věcí dle způsobu vyřízení</w:t>
      </w:r>
      <w:r w:rsidRPr="007737D0">
        <w:rPr>
          <w:rStyle w:val="Znakapoznpodarou"/>
          <w:rFonts w:ascii="Times New Roman" w:hAnsi="Times New Roman" w:cs="Times New Roman"/>
          <w:b/>
          <w:sz w:val="24"/>
          <w:szCs w:val="24"/>
        </w:rPr>
        <w:footnoteReference w:id="55"/>
      </w:r>
    </w:p>
    <w:tbl>
      <w:tblPr>
        <w:tblW w:w="8500" w:type="dxa"/>
        <w:jc w:val="center"/>
        <w:tblLayout w:type="fixed"/>
        <w:tblCellMar>
          <w:left w:w="70" w:type="dxa"/>
          <w:right w:w="70" w:type="dxa"/>
        </w:tblCellMar>
        <w:tblLook w:val="04A0" w:firstRow="1" w:lastRow="0" w:firstColumn="1" w:lastColumn="0" w:noHBand="0" w:noVBand="1"/>
      </w:tblPr>
      <w:tblGrid>
        <w:gridCol w:w="709"/>
        <w:gridCol w:w="1271"/>
        <w:gridCol w:w="1134"/>
        <w:gridCol w:w="1848"/>
        <w:gridCol w:w="1412"/>
        <w:gridCol w:w="2126"/>
      </w:tblGrid>
      <w:tr w:rsidR="00BA0F2A" w:rsidRPr="00A743CF" w14:paraId="12184269" w14:textId="77777777" w:rsidTr="00BA0F2A">
        <w:trPr>
          <w:trHeight w:val="566"/>
          <w:jc w:val="center"/>
        </w:trPr>
        <w:tc>
          <w:tcPr>
            <w:tcW w:w="709" w:type="dxa"/>
            <w:tcBorders>
              <w:top w:val="single" w:sz="4" w:space="0" w:color="auto"/>
              <w:left w:val="single" w:sz="4" w:space="0" w:color="auto"/>
              <w:bottom w:val="single" w:sz="12" w:space="0" w:color="auto"/>
              <w:right w:val="single" w:sz="4" w:space="0" w:color="auto"/>
            </w:tcBorders>
            <w:shd w:val="clear" w:color="auto" w:fill="A6A6A6"/>
            <w:hideMark/>
          </w:tcPr>
          <w:p w14:paraId="7BCF0C93" w14:textId="77777777" w:rsidR="00BA0F2A" w:rsidRPr="00A743CF" w:rsidRDefault="00BA0F2A" w:rsidP="00BA0F2A">
            <w:pPr>
              <w:spacing w:after="0"/>
              <w:jc w:val="center"/>
              <w:rPr>
                <w:rFonts w:ascii="Times New Roman" w:hAnsi="Times New Roman" w:cs="Times New Roman"/>
                <w:bCs/>
              </w:rPr>
            </w:pPr>
            <w:r w:rsidRPr="00A743CF">
              <w:rPr>
                <w:rFonts w:ascii="Times New Roman" w:hAnsi="Times New Roman" w:cs="Times New Roman"/>
                <w:bCs/>
              </w:rPr>
              <w:t>Rok</w:t>
            </w:r>
          </w:p>
        </w:tc>
        <w:tc>
          <w:tcPr>
            <w:tcW w:w="1271" w:type="dxa"/>
            <w:tcBorders>
              <w:top w:val="single" w:sz="4" w:space="0" w:color="auto"/>
              <w:left w:val="nil"/>
              <w:bottom w:val="single" w:sz="12" w:space="0" w:color="auto"/>
              <w:right w:val="single" w:sz="4" w:space="0" w:color="auto"/>
            </w:tcBorders>
            <w:shd w:val="clear" w:color="auto" w:fill="A6A6A6"/>
            <w:hideMark/>
          </w:tcPr>
          <w:p w14:paraId="512263AE"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Odsouzeno</w:t>
            </w:r>
          </w:p>
        </w:tc>
        <w:tc>
          <w:tcPr>
            <w:tcW w:w="1134" w:type="dxa"/>
            <w:tcBorders>
              <w:top w:val="single" w:sz="4" w:space="0" w:color="auto"/>
              <w:left w:val="nil"/>
              <w:bottom w:val="single" w:sz="12" w:space="0" w:color="auto"/>
              <w:right w:val="single" w:sz="4" w:space="0" w:color="auto"/>
            </w:tcBorders>
            <w:shd w:val="clear" w:color="auto" w:fill="A6A6A6"/>
            <w:hideMark/>
          </w:tcPr>
          <w:p w14:paraId="2F56E2DA"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Zproštěno</w:t>
            </w:r>
          </w:p>
        </w:tc>
        <w:tc>
          <w:tcPr>
            <w:tcW w:w="1848" w:type="dxa"/>
            <w:tcBorders>
              <w:top w:val="single" w:sz="4" w:space="0" w:color="auto"/>
              <w:left w:val="nil"/>
              <w:bottom w:val="single" w:sz="12" w:space="0" w:color="auto"/>
              <w:right w:val="single" w:sz="4" w:space="0" w:color="auto"/>
            </w:tcBorders>
            <w:shd w:val="clear" w:color="auto" w:fill="FFFFFF" w:themeFill="background1"/>
            <w:hideMark/>
          </w:tcPr>
          <w:p w14:paraId="33499A77" w14:textId="77777777" w:rsidR="00BA0F2A" w:rsidRPr="00A743CF" w:rsidRDefault="00BA0F2A" w:rsidP="00BA0F2A">
            <w:pPr>
              <w:spacing w:after="0"/>
              <w:jc w:val="center"/>
              <w:rPr>
                <w:rFonts w:ascii="Times New Roman" w:hAnsi="Times New Roman" w:cs="Times New Roman"/>
                <w:i/>
              </w:rPr>
            </w:pPr>
            <w:r w:rsidRPr="00A743CF">
              <w:rPr>
                <w:rFonts w:ascii="Times New Roman" w:hAnsi="Times New Roman" w:cs="Times New Roman"/>
                <w:i/>
              </w:rPr>
              <w:t>Z toho trestnost činu zanikla</w:t>
            </w:r>
          </w:p>
        </w:tc>
        <w:tc>
          <w:tcPr>
            <w:tcW w:w="1412" w:type="dxa"/>
            <w:tcBorders>
              <w:top w:val="single" w:sz="4" w:space="0" w:color="auto"/>
              <w:left w:val="nil"/>
              <w:bottom w:val="single" w:sz="12" w:space="0" w:color="auto"/>
              <w:right w:val="single" w:sz="4" w:space="0" w:color="auto"/>
            </w:tcBorders>
            <w:shd w:val="clear" w:color="auto" w:fill="A6A6A6"/>
            <w:hideMark/>
          </w:tcPr>
          <w:p w14:paraId="29B795D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Vyřízeno jinak</w:t>
            </w:r>
          </w:p>
        </w:tc>
        <w:tc>
          <w:tcPr>
            <w:tcW w:w="2126" w:type="dxa"/>
            <w:tcBorders>
              <w:top w:val="single" w:sz="4" w:space="0" w:color="auto"/>
              <w:left w:val="nil"/>
              <w:bottom w:val="single" w:sz="12" w:space="0" w:color="auto"/>
              <w:right w:val="single" w:sz="4" w:space="0" w:color="auto"/>
            </w:tcBorders>
            <w:shd w:val="clear" w:color="auto" w:fill="FFFFFF" w:themeFill="background1"/>
            <w:hideMark/>
          </w:tcPr>
          <w:p w14:paraId="02FBD49D" w14:textId="77777777" w:rsidR="00BA0F2A" w:rsidRPr="00A743CF" w:rsidRDefault="00BA0F2A" w:rsidP="00BA0F2A">
            <w:pPr>
              <w:spacing w:after="0"/>
              <w:jc w:val="center"/>
              <w:rPr>
                <w:rFonts w:ascii="Times New Roman" w:hAnsi="Times New Roman" w:cs="Times New Roman"/>
                <w:i/>
              </w:rPr>
            </w:pPr>
            <w:r w:rsidRPr="00A743CF">
              <w:rPr>
                <w:rFonts w:ascii="Times New Roman" w:hAnsi="Times New Roman" w:cs="Times New Roman"/>
                <w:i/>
              </w:rPr>
              <w:t>Z toho souhrnný trest</w:t>
            </w:r>
          </w:p>
        </w:tc>
      </w:tr>
      <w:tr w:rsidR="00BA0F2A" w:rsidRPr="00A743CF" w14:paraId="7C15EB35" w14:textId="77777777" w:rsidTr="006B07F9">
        <w:trPr>
          <w:trHeight w:val="300"/>
          <w:jc w:val="center"/>
        </w:trPr>
        <w:tc>
          <w:tcPr>
            <w:tcW w:w="709" w:type="dxa"/>
            <w:tcBorders>
              <w:top w:val="nil"/>
              <w:left w:val="single" w:sz="4" w:space="0" w:color="auto"/>
              <w:bottom w:val="single" w:sz="4" w:space="0" w:color="auto"/>
              <w:right w:val="single" w:sz="12" w:space="0" w:color="auto"/>
            </w:tcBorders>
            <w:shd w:val="clear" w:color="auto" w:fill="92D050"/>
            <w:noWrap/>
            <w:vAlign w:val="center"/>
          </w:tcPr>
          <w:p w14:paraId="47B8728A"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2018</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0A0EF20D"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5253</w:t>
            </w:r>
          </w:p>
        </w:tc>
        <w:tc>
          <w:tcPr>
            <w:tcW w:w="1134" w:type="dxa"/>
            <w:tcBorders>
              <w:top w:val="nil"/>
              <w:left w:val="nil"/>
              <w:bottom w:val="single" w:sz="4" w:space="0" w:color="auto"/>
              <w:right w:val="single" w:sz="4" w:space="0" w:color="auto"/>
            </w:tcBorders>
            <w:shd w:val="clear" w:color="auto" w:fill="auto"/>
            <w:noWrap/>
            <w:vAlign w:val="center"/>
          </w:tcPr>
          <w:p w14:paraId="7A688EFF"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836</w:t>
            </w:r>
          </w:p>
        </w:tc>
        <w:tc>
          <w:tcPr>
            <w:tcW w:w="1848" w:type="dxa"/>
            <w:tcBorders>
              <w:top w:val="nil"/>
              <w:left w:val="nil"/>
              <w:bottom w:val="single" w:sz="4" w:space="0" w:color="auto"/>
              <w:right w:val="single" w:sz="4" w:space="0" w:color="auto"/>
            </w:tcBorders>
            <w:shd w:val="clear" w:color="auto" w:fill="92D050"/>
            <w:noWrap/>
            <w:vAlign w:val="center"/>
          </w:tcPr>
          <w:p w14:paraId="1842C84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770</w:t>
            </w:r>
          </w:p>
        </w:tc>
        <w:tc>
          <w:tcPr>
            <w:tcW w:w="1412" w:type="dxa"/>
            <w:tcBorders>
              <w:top w:val="nil"/>
              <w:left w:val="nil"/>
              <w:bottom w:val="single" w:sz="4" w:space="0" w:color="auto"/>
              <w:right w:val="single" w:sz="4" w:space="0" w:color="auto"/>
            </w:tcBorders>
            <w:shd w:val="clear" w:color="auto" w:fill="auto"/>
            <w:noWrap/>
            <w:vAlign w:val="center"/>
          </w:tcPr>
          <w:p w14:paraId="5509CDD1"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259</w:t>
            </w:r>
          </w:p>
        </w:tc>
        <w:tc>
          <w:tcPr>
            <w:tcW w:w="2126" w:type="dxa"/>
            <w:tcBorders>
              <w:top w:val="nil"/>
              <w:left w:val="nil"/>
              <w:bottom w:val="single" w:sz="4" w:space="0" w:color="auto"/>
              <w:right w:val="single" w:sz="4" w:space="0" w:color="auto"/>
            </w:tcBorders>
            <w:shd w:val="clear" w:color="auto" w:fill="auto"/>
            <w:noWrap/>
            <w:vAlign w:val="center"/>
          </w:tcPr>
          <w:p w14:paraId="7429A117"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242</w:t>
            </w:r>
          </w:p>
        </w:tc>
      </w:tr>
      <w:tr w:rsidR="00BA0F2A" w:rsidRPr="00A743CF" w14:paraId="4704F23B"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6FED5A32"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2017</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7FAA196F"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6078</w:t>
            </w:r>
          </w:p>
        </w:tc>
        <w:tc>
          <w:tcPr>
            <w:tcW w:w="1134" w:type="dxa"/>
            <w:tcBorders>
              <w:top w:val="nil"/>
              <w:left w:val="nil"/>
              <w:bottom w:val="single" w:sz="4" w:space="0" w:color="auto"/>
              <w:right w:val="single" w:sz="4" w:space="0" w:color="auto"/>
            </w:tcBorders>
            <w:shd w:val="clear" w:color="auto" w:fill="auto"/>
            <w:noWrap/>
            <w:vAlign w:val="center"/>
          </w:tcPr>
          <w:p w14:paraId="3B9EBF78"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1002</w:t>
            </w:r>
          </w:p>
        </w:tc>
        <w:tc>
          <w:tcPr>
            <w:tcW w:w="1848" w:type="dxa"/>
            <w:tcBorders>
              <w:top w:val="nil"/>
              <w:left w:val="nil"/>
              <w:bottom w:val="single" w:sz="4" w:space="0" w:color="auto"/>
              <w:right w:val="single" w:sz="4" w:space="0" w:color="auto"/>
            </w:tcBorders>
            <w:shd w:val="clear" w:color="auto" w:fill="auto"/>
            <w:noWrap/>
            <w:vAlign w:val="center"/>
          </w:tcPr>
          <w:p w14:paraId="54243A1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935</w:t>
            </w:r>
          </w:p>
        </w:tc>
        <w:tc>
          <w:tcPr>
            <w:tcW w:w="1412" w:type="dxa"/>
            <w:tcBorders>
              <w:top w:val="nil"/>
              <w:left w:val="nil"/>
              <w:bottom w:val="single" w:sz="4" w:space="0" w:color="auto"/>
              <w:right w:val="single" w:sz="4" w:space="0" w:color="auto"/>
            </w:tcBorders>
            <w:shd w:val="clear" w:color="auto" w:fill="auto"/>
            <w:noWrap/>
            <w:vAlign w:val="center"/>
          </w:tcPr>
          <w:p w14:paraId="0CD50928"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337</w:t>
            </w:r>
          </w:p>
        </w:tc>
        <w:tc>
          <w:tcPr>
            <w:tcW w:w="2126" w:type="dxa"/>
            <w:tcBorders>
              <w:top w:val="nil"/>
              <w:left w:val="nil"/>
              <w:bottom w:val="single" w:sz="4" w:space="0" w:color="auto"/>
              <w:right w:val="single" w:sz="4" w:space="0" w:color="auto"/>
            </w:tcBorders>
            <w:shd w:val="clear" w:color="auto" w:fill="auto"/>
            <w:noWrap/>
            <w:vAlign w:val="center"/>
          </w:tcPr>
          <w:p w14:paraId="63CCE89E"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329</w:t>
            </w:r>
          </w:p>
        </w:tc>
      </w:tr>
      <w:tr w:rsidR="00BA0F2A" w:rsidRPr="00A743CF" w14:paraId="7A61737F"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hideMark/>
          </w:tcPr>
          <w:p w14:paraId="23CD8C70"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2016</w:t>
            </w:r>
          </w:p>
        </w:tc>
        <w:tc>
          <w:tcPr>
            <w:tcW w:w="1271" w:type="dxa"/>
            <w:tcBorders>
              <w:top w:val="nil"/>
              <w:left w:val="single" w:sz="12" w:space="0" w:color="auto"/>
              <w:bottom w:val="single" w:sz="4" w:space="0" w:color="auto"/>
              <w:right w:val="single" w:sz="4" w:space="0" w:color="auto"/>
            </w:tcBorders>
            <w:shd w:val="clear" w:color="auto" w:fill="auto"/>
            <w:noWrap/>
            <w:vAlign w:val="center"/>
            <w:hideMark/>
          </w:tcPr>
          <w:p w14:paraId="1F9177B6"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7339</w:t>
            </w:r>
          </w:p>
        </w:tc>
        <w:tc>
          <w:tcPr>
            <w:tcW w:w="1134" w:type="dxa"/>
            <w:tcBorders>
              <w:top w:val="nil"/>
              <w:left w:val="nil"/>
              <w:bottom w:val="single" w:sz="4" w:space="0" w:color="auto"/>
              <w:right w:val="single" w:sz="4" w:space="0" w:color="auto"/>
            </w:tcBorders>
            <w:shd w:val="clear" w:color="auto" w:fill="auto"/>
            <w:noWrap/>
            <w:vAlign w:val="center"/>
            <w:hideMark/>
          </w:tcPr>
          <w:p w14:paraId="2AAA3E7C"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1138</w:t>
            </w:r>
          </w:p>
        </w:tc>
        <w:tc>
          <w:tcPr>
            <w:tcW w:w="1848" w:type="dxa"/>
            <w:tcBorders>
              <w:top w:val="nil"/>
              <w:left w:val="nil"/>
              <w:bottom w:val="single" w:sz="4" w:space="0" w:color="auto"/>
              <w:right w:val="single" w:sz="4" w:space="0" w:color="auto"/>
            </w:tcBorders>
            <w:shd w:val="clear" w:color="auto" w:fill="auto"/>
            <w:noWrap/>
            <w:vAlign w:val="center"/>
            <w:hideMark/>
          </w:tcPr>
          <w:p w14:paraId="602BEBD1"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1053</w:t>
            </w:r>
          </w:p>
        </w:tc>
        <w:tc>
          <w:tcPr>
            <w:tcW w:w="1412" w:type="dxa"/>
            <w:tcBorders>
              <w:top w:val="nil"/>
              <w:left w:val="nil"/>
              <w:bottom w:val="single" w:sz="4" w:space="0" w:color="auto"/>
              <w:right w:val="single" w:sz="4" w:space="0" w:color="auto"/>
            </w:tcBorders>
            <w:shd w:val="clear" w:color="auto" w:fill="auto"/>
            <w:noWrap/>
            <w:vAlign w:val="center"/>
            <w:hideMark/>
          </w:tcPr>
          <w:p w14:paraId="1002A9CA"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380</w:t>
            </w:r>
          </w:p>
        </w:tc>
        <w:tc>
          <w:tcPr>
            <w:tcW w:w="2126" w:type="dxa"/>
            <w:tcBorders>
              <w:top w:val="nil"/>
              <w:left w:val="nil"/>
              <w:bottom w:val="single" w:sz="4" w:space="0" w:color="auto"/>
              <w:right w:val="single" w:sz="4" w:space="0" w:color="auto"/>
            </w:tcBorders>
            <w:shd w:val="clear" w:color="auto" w:fill="auto"/>
            <w:noWrap/>
            <w:vAlign w:val="center"/>
            <w:hideMark/>
          </w:tcPr>
          <w:p w14:paraId="51385D5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347</w:t>
            </w:r>
          </w:p>
        </w:tc>
      </w:tr>
      <w:tr w:rsidR="00BA0F2A" w:rsidRPr="00A743CF" w14:paraId="3D6DA903"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hideMark/>
          </w:tcPr>
          <w:p w14:paraId="0798C561"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2015</w:t>
            </w:r>
          </w:p>
        </w:tc>
        <w:tc>
          <w:tcPr>
            <w:tcW w:w="1271" w:type="dxa"/>
            <w:tcBorders>
              <w:top w:val="nil"/>
              <w:left w:val="single" w:sz="12" w:space="0" w:color="auto"/>
              <w:bottom w:val="single" w:sz="4" w:space="0" w:color="auto"/>
              <w:right w:val="single" w:sz="4" w:space="0" w:color="auto"/>
            </w:tcBorders>
            <w:shd w:val="clear" w:color="auto" w:fill="auto"/>
            <w:noWrap/>
            <w:vAlign w:val="center"/>
            <w:hideMark/>
          </w:tcPr>
          <w:p w14:paraId="0AD8BFA2"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8160</w:t>
            </w:r>
          </w:p>
        </w:tc>
        <w:tc>
          <w:tcPr>
            <w:tcW w:w="1134" w:type="dxa"/>
            <w:tcBorders>
              <w:top w:val="nil"/>
              <w:left w:val="nil"/>
              <w:bottom w:val="single" w:sz="4" w:space="0" w:color="auto"/>
              <w:right w:val="single" w:sz="4" w:space="0" w:color="auto"/>
            </w:tcBorders>
            <w:shd w:val="clear" w:color="auto" w:fill="auto"/>
            <w:noWrap/>
            <w:vAlign w:val="center"/>
            <w:hideMark/>
          </w:tcPr>
          <w:p w14:paraId="383C4F77"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1277</w:t>
            </w:r>
          </w:p>
        </w:tc>
        <w:tc>
          <w:tcPr>
            <w:tcW w:w="1848" w:type="dxa"/>
            <w:tcBorders>
              <w:top w:val="nil"/>
              <w:left w:val="nil"/>
              <w:bottom w:val="single" w:sz="4" w:space="0" w:color="auto"/>
              <w:right w:val="single" w:sz="4" w:space="0" w:color="auto"/>
            </w:tcBorders>
            <w:shd w:val="clear" w:color="auto" w:fill="auto"/>
            <w:noWrap/>
            <w:vAlign w:val="center"/>
            <w:hideMark/>
          </w:tcPr>
          <w:p w14:paraId="7CC1691C"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1160</w:t>
            </w:r>
          </w:p>
        </w:tc>
        <w:tc>
          <w:tcPr>
            <w:tcW w:w="1412" w:type="dxa"/>
            <w:tcBorders>
              <w:top w:val="nil"/>
              <w:left w:val="nil"/>
              <w:bottom w:val="single" w:sz="4" w:space="0" w:color="auto"/>
              <w:right w:val="single" w:sz="4" w:space="0" w:color="auto"/>
            </w:tcBorders>
            <w:shd w:val="clear" w:color="auto" w:fill="auto"/>
            <w:noWrap/>
            <w:vAlign w:val="center"/>
            <w:hideMark/>
          </w:tcPr>
          <w:p w14:paraId="22EA520E"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410</w:t>
            </w:r>
          </w:p>
        </w:tc>
        <w:tc>
          <w:tcPr>
            <w:tcW w:w="2126" w:type="dxa"/>
            <w:tcBorders>
              <w:top w:val="nil"/>
              <w:left w:val="nil"/>
              <w:bottom w:val="single" w:sz="4" w:space="0" w:color="auto"/>
              <w:right w:val="single" w:sz="4" w:space="0" w:color="auto"/>
            </w:tcBorders>
            <w:shd w:val="clear" w:color="auto" w:fill="auto"/>
            <w:noWrap/>
            <w:vAlign w:val="center"/>
            <w:hideMark/>
          </w:tcPr>
          <w:p w14:paraId="125AB8BB"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373</w:t>
            </w:r>
          </w:p>
        </w:tc>
      </w:tr>
      <w:tr w:rsidR="00BA0F2A" w:rsidRPr="00A743CF" w14:paraId="72231C93"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hideMark/>
          </w:tcPr>
          <w:p w14:paraId="32F9B214"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2014</w:t>
            </w:r>
          </w:p>
        </w:tc>
        <w:tc>
          <w:tcPr>
            <w:tcW w:w="1271" w:type="dxa"/>
            <w:tcBorders>
              <w:top w:val="nil"/>
              <w:left w:val="single" w:sz="12" w:space="0" w:color="auto"/>
              <w:bottom w:val="single" w:sz="4" w:space="0" w:color="auto"/>
              <w:right w:val="single" w:sz="4" w:space="0" w:color="auto"/>
            </w:tcBorders>
            <w:shd w:val="clear" w:color="auto" w:fill="auto"/>
            <w:noWrap/>
            <w:vAlign w:val="center"/>
            <w:hideMark/>
          </w:tcPr>
          <w:p w14:paraId="303188E0"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9803</w:t>
            </w:r>
          </w:p>
        </w:tc>
        <w:tc>
          <w:tcPr>
            <w:tcW w:w="1134" w:type="dxa"/>
            <w:tcBorders>
              <w:top w:val="nil"/>
              <w:left w:val="nil"/>
              <w:bottom w:val="single" w:sz="4" w:space="0" w:color="auto"/>
              <w:right w:val="single" w:sz="4" w:space="0" w:color="auto"/>
            </w:tcBorders>
            <w:shd w:val="clear" w:color="auto" w:fill="auto"/>
            <w:noWrap/>
            <w:vAlign w:val="center"/>
            <w:hideMark/>
          </w:tcPr>
          <w:p w14:paraId="775CCA8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1329</w:t>
            </w:r>
          </w:p>
        </w:tc>
        <w:tc>
          <w:tcPr>
            <w:tcW w:w="1848" w:type="dxa"/>
            <w:tcBorders>
              <w:top w:val="nil"/>
              <w:left w:val="nil"/>
              <w:bottom w:val="single" w:sz="4" w:space="0" w:color="auto"/>
              <w:right w:val="single" w:sz="4" w:space="0" w:color="auto"/>
            </w:tcBorders>
            <w:shd w:val="clear" w:color="auto" w:fill="auto"/>
            <w:noWrap/>
            <w:vAlign w:val="center"/>
            <w:hideMark/>
          </w:tcPr>
          <w:p w14:paraId="3DD245A8"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1195</w:t>
            </w:r>
          </w:p>
        </w:tc>
        <w:tc>
          <w:tcPr>
            <w:tcW w:w="1412" w:type="dxa"/>
            <w:tcBorders>
              <w:top w:val="nil"/>
              <w:left w:val="nil"/>
              <w:bottom w:val="single" w:sz="4" w:space="0" w:color="auto"/>
              <w:right w:val="single" w:sz="4" w:space="0" w:color="auto"/>
            </w:tcBorders>
            <w:shd w:val="clear" w:color="auto" w:fill="auto"/>
            <w:noWrap/>
            <w:vAlign w:val="center"/>
            <w:hideMark/>
          </w:tcPr>
          <w:p w14:paraId="46C702E4"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400</w:t>
            </w:r>
          </w:p>
        </w:tc>
        <w:tc>
          <w:tcPr>
            <w:tcW w:w="2126" w:type="dxa"/>
            <w:tcBorders>
              <w:top w:val="nil"/>
              <w:left w:val="nil"/>
              <w:bottom w:val="single" w:sz="4" w:space="0" w:color="auto"/>
              <w:right w:val="single" w:sz="4" w:space="0" w:color="auto"/>
            </w:tcBorders>
            <w:shd w:val="clear" w:color="auto" w:fill="auto"/>
            <w:noWrap/>
            <w:vAlign w:val="center"/>
            <w:hideMark/>
          </w:tcPr>
          <w:p w14:paraId="5BC6BBE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363</w:t>
            </w:r>
          </w:p>
        </w:tc>
      </w:tr>
      <w:tr w:rsidR="00BA0F2A" w:rsidRPr="00A743CF" w14:paraId="4FEEBF72"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480C322E"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2013</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16EDF571"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11154</w:t>
            </w:r>
          </w:p>
        </w:tc>
        <w:tc>
          <w:tcPr>
            <w:tcW w:w="1134" w:type="dxa"/>
            <w:tcBorders>
              <w:top w:val="nil"/>
              <w:left w:val="nil"/>
              <w:bottom w:val="single" w:sz="4" w:space="0" w:color="auto"/>
              <w:right w:val="single" w:sz="4" w:space="0" w:color="auto"/>
            </w:tcBorders>
            <w:shd w:val="clear" w:color="auto" w:fill="auto"/>
            <w:noWrap/>
            <w:vAlign w:val="center"/>
          </w:tcPr>
          <w:p w14:paraId="41EDA4A7"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1232</w:t>
            </w:r>
          </w:p>
        </w:tc>
        <w:tc>
          <w:tcPr>
            <w:tcW w:w="1848" w:type="dxa"/>
            <w:tcBorders>
              <w:top w:val="nil"/>
              <w:left w:val="nil"/>
              <w:bottom w:val="single" w:sz="4" w:space="0" w:color="auto"/>
              <w:right w:val="single" w:sz="4" w:space="0" w:color="auto"/>
            </w:tcBorders>
            <w:shd w:val="clear" w:color="auto" w:fill="auto"/>
            <w:noWrap/>
            <w:vAlign w:val="center"/>
          </w:tcPr>
          <w:p w14:paraId="54D261C6"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1093</w:t>
            </w:r>
          </w:p>
        </w:tc>
        <w:tc>
          <w:tcPr>
            <w:tcW w:w="1412" w:type="dxa"/>
            <w:tcBorders>
              <w:top w:val="nil"/>
              <w:left w:val="nil"/>
              <w:bottom w:val="single" w:sz="4" w:space="0" w:color="auto"/>
              <w:right w:val="single" w:sz="4" w:space="0" w:color="auto"/>
            </w:tcBorders>
            <w:shd w:val="clear" w:color="auto" w:fill="auto"/>
            <w:noWrap/>
            <w:vAlign w:val="center"/>
          </w:tcPr>
          <w:p w14:paraId="25FDD13B"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346</w:t>
            </w:r>
          </w:p>
        </w:tc>
        <w:tc>
          <w:tcPr>
            <w:tcW w:w="2126" w:type="dxa"/>
            <w:tcBorders>
              <w:top w:val="nil"/>
              <w:left w:val="nil"/>
              <w:bottom w:val="single" w:sz="4" w:space="0" w:color="auto"/>
              <w:right w:val="single" w:sz="4" w:space="0" w:color="auto"/>
            </w:tcBorders>
            <w:shd w:val="clear" w:color="auto" w:fill="auto"/>
            <w:noWrap/>
            <w:vAlign w:val="center"/>
          </w:tcPr>
          <w:p w14:paraId="15509848"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313</w:t>
            </w:r>
          </w:p>
        </w:tc>
      </w:tr>
      <w:tr w:rsidR="00BA0F2A" w:rsidRPr="00A743CF" w14:paraId="41E3DED3"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15336896"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2012</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703FF2BE"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9562</w:t>
            </w:r>
          </w:p>
        </w:tc>
        <w:tc>
          <w:tcPr>
            <w:tcW w:w="1134" w:type="dxa"/>
            <w:tcBorders>
              <w:top w:val="nil"/>
              <w:left w:val="nil"/>
              <w:bottom w:val="single" w:sz="4" w:space="0" w:color="auto"/>
              <w:right w:val="single" w:sz="4" w:space="0" w:color="auto"/>
            </w:tcBorders>
            <w:shd w:val="clear" w:color="auto" w:fill="auto"/>
            <w:noWrap/>
            <w:vAlign w:val="center"/>
          </w:tcPr>
          <w:p w14:paraId="60506253"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1882</w:t>
            </w:r>
          </w:p>
        </w:tc>
        <w:tc>
          <w:tcPr>
            <w:tcW w:w="1848" w:type="dxa"/>
            <w:tcBorders>
              <w:top w:val="nil"/>
              <w:left w:val="nil"/>
              <w:bottom w:val="single" w:sz="4" w:space="0" w:color="auto"/>
              <w:right w:val="single" w:sz="4" w:space="0" w:color="auto"/>
            </w:tcBorders>
            <w:shd w:val="clear" w:color="auto" w:fill="auto"/>
            <w:noWrap/>
            <w:vAlign w:val="center"/>
          </w:tcPr>
          <w:p w14:paraId="06D8FB5F"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1702</w:t>
            </w:r>
          </w:p>
        </w:tc>
        <w:tc>
          <w:tcPr>
            <w:tcW w:w="1412" w:type="dxa"/>
            <w:tcBorders>
              <w:top w:val="nil"/>
              <w:left w:val="nil"/>
              <w:bottom w:val="single" w:sz="4" w:space="0" w:color="auto"/>
              <w:right w:val="single" w:sz="4" w:space="0" w:color="auto"/>
            </w:tcBorders>
            <w:shd w:val="clear" w:color="auto" w:fill="auto"/>
            <w:noWrap/>
            <w:vAlign w:val="center"/>
          </w:tcPr>
          <w:p w14:paraId="4D303098"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555</w:t>
            </w:r>
          </w:p>
        </w:tc>
        <w:tc>
          <w:tcPr>
            <w:tcW w:w="2126" w:type="dxa"/>
            <w:tcBorders>
              <w:top w:val="nil"/>
              <w:left w:val="nil"/>
              <w:bottom w:val="single" w:sz="4" w:space="0" w:color="auto"/>
              <w:right w:val="single" w:sz="4" w:space="0" w:color="auto"/>
            </w:tcBorders>
            <w:shd w:val="clear" w:color="auto" w:fill="auto"/>
            <w:noWrap/>
            <w:vAlign w:val="center"/>
          </w:tcPr>
          <w:p w14:paraId="4CC52331"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509</w:t>
            </w:r>
          </w:p>
        </w:tc>
      </w:tr>
      <w:tr w:rsidR="00BA0F2A" w:rsidRPr="00A743CF" w14:paraId="43677052" w14:textId="77777777" w:rsidTr="006B07F9">
        <w:trPr>
          <w:trHeight w:val="300"/>
          <w:jc w:val="center"/>
        </w:trPr>
        <w:tc>
          <w:tcPr>
            <w:tcW w:w="709" w:type="dxa"/>
            <w:tcBorders>
              <w:top w:val="nil"/>
              <w:left w:val="single" w:sz="4" w:space="0" w:color="auto"/>
              <w:bottom w:val="single" w:sz="4" w:space="0" w:color="auto"/>
              <w:right w:val="single" w:sz="12" w:space="0" w:color="auto"/>
            </w:tcBorders>
            <w:shd w:val="clear" w:color="auto" w:fill="FFC000"/>
            <w:noWrap/>
            <w:vAlign w:val="center"/>
          </w:tcPr>
          <w:p w14:paraId="5DE81E31"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2011</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2CDB19F7"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9693</w:t>
            </w:r>
          </w:p>
        </w:tc>
        <w:tc>
          <w:tcPr>
            <w:tcW w:w="1134" w:type="dxa"/>
            <w:tcBorders>
              <w:top w:val="nil"/>
              <w:left w:val="nil"/>
              <w:bottom w:val="single" w:sz="4" w:space="0" w:color="auto"/>
              <w:right w:val="single" w:sz="4" w:space="0" w:color="auto"/>
            </w:tcBorders>
            <w:shd w:val="clear" w:color="auto" w:fill="auto"/>
            <w:noWrap/>
            <w:vAlign w:val="center"/>
          </w:tcPr>
          <w:p w14:paraId="6C7FDC3D"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1890</w:t>
            </w:r>
          </w:p>
        </w:tc>
        <w:tc>
          <w:tcPr>
            <w:tcW w:w="1848" w:type="dxa"/>
            <w:tcBorders>
              <w:top w:val="nil"/>
              <w:left w:val="nil"/>
              <w:bottom w:val="single" w:sz="4" w:space="0" w:color="auto"/>
              <w:right w:val="single" w:sz="4" w:space="0" w:color="auto"/>
            </w:tcBorders>
            <w:shd w:val="clear" w:color="auto" w:fill="FFC000"/>
            <w:noWrap/>
            <w:vAlign w:val="center"/>
          </w:tcPr>
          <w:p w14:paraId="00310341"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1720</w:t>
            </w:r>
          </w:p>
        </w:tc>
        <w:tc>
          <w:tcPr>
            <w:tcW w:w="1412" w:type="dxa"/>
            <w:tcBorders>
              <w:top w:val="nil"/>
              <w:left w:val="nil"/>
              <w:bottom w:val="single" w:sz="4" w:space="0" w:color="auto"/>
              <w:right w:val="single" w:sz="4" w:space="0" w:color="auto"/>
            </w:tcBorders>
            <w:shd w:val="clear" w:color="auto" w:fill="auto"/>
            <w:noWrap/>
            <w:vAlign w:val="center"/>
          </w:tcPr>
          <w:p w14:paraId="73568816"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554</w:t>
            </w:r>
          </w:p>
        </w:tc>
        <w:tc>
          <w:tcPr>
            <w:tcW w:w="2126" w:type="dxa"/>
            <w:tcBorders>
              <w:top w:val="nil"/>
              <w:left w:val="nil"/>
              <w:bottom w:val="single" w:sz="4" w:space="0" w:color="auto"/>
              <w:right w:val="single" w:sz="4" w:space="0" w:color="auto"/>
            </w:tcBorders>
            <w:shd w:val="clear" w:color="auto" w:fill="auto"/>
            <w:noWrap/>
            <w:vAlign w:val="center"/>
          </w:tcPr>
          <w:p w14:paraId="59AFAC07"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523</w:t>
            </w:r>
          </w:p>
        </w:tc>
      </w:tr>
      <w:tr w:rsidR="00BA0F2A" w:rsidRPr="00A743CF" w14:paraId="3DF3DFAE"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724CC337"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2010</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05EA157D"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8656</w:t>
            </w:r>
          </w:p>
        </w:tc>
        <w:tc>
          <w:tcPr>
            <w:tcW w:w="1134" w:type="dxa"/>
            <w:tcBorders>
              <w:top w:val="nil"/>
              <w:left w:val="nil"/>
              <w:bottom w:val="single" w:sz="4" w:space="0" w:color="auto"/>
              <w:right w:val="single" w:sz="4" w:space="0" w:color="auto"/>
            </w:tcBorders>
            <w:shd w:val="clear" w:color="auto" w:fill="auto"/>
            <w:noWrap/>
            <w:vAlign w:val="center"/>
          </w:tcPr>
          <w:p w14:paraId="0046FD4F"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1592</w:t>
            </w:r>
          </w:p>
        </w:tc>
        <w:tc>
          <w:tcPr>
            <w:tcW w:w="1848" w:type="dxa"/>
            <w:tcBorders>
              <w:top w:val="nil"/>
              <w:left w:val="nil"/>
              <w:bottom w:val="single" w:sz="4" w:space="0" w:color="auto"/>
              <w:right w:val="single" w:sz="4" w:space="0" w:color="auto"/>
            </w:tcBorders>
            <w:shd w:val="clear" w:color="auto" w:fill="auto"/>
            <w:noWrap/>
            <w:vAlign w:val="center"/>
          </w:tcPr>
          <w:p w14:paraId="3E706936"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1465</w:t>
            </w:r>
          </w:p>
        </w:tc>
        <w:tc>
          <w:tcPr>
            <w:tcW w:w="1412" w:type="dxa"/>
            <w:tcBorders>
              <w:top w:val="nil"/>
              <w:left w:val="nil"/>
              <w:bottom w:val="single" w:sz="4" w:space="0" w:color="auto"/>
              <w:right w:val="single" w:sz="4" w:space="0" w:color="auto"/>
            </w:tcBorders>
            <w:shd w:val="clear" w:color="auto" w:fill="auto"/>
            <w:noWrap/>
            <w:vAlign w:val="center"/>
          </w:tcPr>
          <w:p w14:paraId="79810838"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462</w:t>
            </w:r>
          </w:p>
        </w:tc>
        <w:tc>
          <w:tcPr>
            <w:tcW w:w="2126" w:type="dxa"/>
            <w:tcBorders>
              <w:top w:val="nil"/>
              <w:left w:val="nil"/>
              <w:bottom w:val="single" w:sz="4" w:space="0" w:color="auto"/>
              <w:right w:val="single" w:sz="4" w:space="0" w:color="auto"/>
            </w:tcBorders>
            <w:shd w:val="clear" w:color="auto" w:fill="auto"/>
            <w:noWrap/>
            <w:vAlign w:val="center"/>
          </w:tcPr>
          <w:p w14:paraId="66253F22"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416</w:t>
            </w:r>
          </w:p>
        </w:tc>
      </w:tr>
      <w:tr w:rsidR="00BA0F2A" w:rsidRPr="00A743CF" w14:paraId="2BCD5AA9"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4FD8F85E"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2009</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51BD060A"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7091</w:t>
            </w:r>
          </w:p>
        </w:tc>
        <w:tc>
          <w:tcPr>
            <w:tcW w:w="1134" w:type="dxa"/>
            <w:tcBorders>
              <w:top w:val="nil"/>
              <w:left w:val="nil"/>
              <w:bottom w:val="single" w:sz="4" w:space="0" w:color="auto"/>
              <w:right w:val="single" w:sz="4" w:space="0" w:color="auto"/>
            </w:tcBorders>
            <w:shd w:val="clear" w:color="auto" w:fill="auto"/>
            <w:noWrap/>
            <w:vAlign w:val="center"/>
          </w:tcPr>
          <w:p w14:paraId="5B9D89F1"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1304</w:t>
            </w:r>
          </w:p>
        </w:tc>
        <w:tc>
          <w:tcPr>
            <w:tcW w:w="1848" w:type="dxa"/>
            <w:tcBorders>
              <w:top w:val="nil"/>
              <w:left w:val="nil"/>
              <w:bottom w:val="single" w:sz="4" w:space="0" w:color="auto"/>
              <w:right w:val="single" w:sz="4" w:space="0" w:color="auto"/>
            </w:tcBorders>
            <w:shd w:val="clear" w:color="auto" w:fill="auto"/>
            <w:noWrap/>
            <w:vAlign w:val="center"/>
          </w:tcPr>
          <w:p w14:paraId="45C1DA5C"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1220</w:t>
            </w:r>
          </w:p>
        </w:tc>
        <w:tc>
          <w:tcPr>
            <w:tcW w:w="1412" w:type="dxa"/>
            <w:tcBorders>
              <w:top w:val="nil"/>
              <w:left w:val="nil"/>
              <w:bottom w:val="single" w:sz="4" w:space="0" w:color="auto"/>
              <w:right w:val="single" w:sz="4" w:space="0" w:color="auto"/>
            </w:tcBorders>
            <w:shd w:val="clear" w:color="auto" w:fill="auto"/>
            <w:noWrap/>
            <w:vAlign w:val="center"/>
          </w:tcPr>
          <w:p w14:paraId="38E2E645"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479</w:t>
            </w:r>
          </w:p>
        </w:tc>
        <w:tc>
          <w:tcPr>
            <w:tcW w:w="2126" w:type="dxa"/>
            <w:tcBorders>
              <w:top w:val="nil"/>
              <w:left w:val="nil"/>
              <w:bottom w:val="single" w:sz="4" w:space="0" w:color="auto"/>
              <w:right w:val="single" w:sz="4" w:space="0" w:color="auto"/>
            </w:tcBorders>
            <w:shd w:val="clear" w:color="auto" w:fill="auto"/>
            <w:noWrap/>
            <w:vAlign w:val="center"/>
          </w:tcPr>
          <w:p w14:paraId="73A8BFA7"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432</w:t>
            </w:r>
          </w:p>
        </w:tc>
      </w:tr>
      <w:tr w:rsidR="00BA0F2A" w:rsidRPr="00A743CF" w14:paraId="6FC3B563" w14:textId="77777777" w:rsidTr="00BA0F2A">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001BDBF1" w14:textId="77777777" w:rsidR="00BA0F2A" w:rsidRPr="00A743CF" w:rsidRDefault="00BA0F2A" w:rsidP="00BA0F2A">
            <w:pPr>
              <w:spacing w:after="0"/>
              <w:jc w:val="center"/>
              <w:rPr>
                <w:rFonts w:ascii="Times New Roman" w:hAnsi="Times New Roman" w:cs="Times New Roman"/>
                <w:b/>
                <w:bCs/>
              </w:rPr>
            </w:pPr>
            <w:r w:rsidRPr="00A743CF">
              <w:rPr>
                <w:rFonts w:ascii="Times New Roman" w:hAnsi="Times New Roman" w:cs="Times New Roman"/>
                <w:b/>
                <w:bCs/>
              </w:rPr>
              <w:t>2008</w:t>
            </w:r>
          </w:p>
        </w:tc>
        <w:tc>
          <w:tcPr>
            <w:tcW w:w="1271" w:type="dxa"/>
            <w:tcBorders>
              <w:top w:val="nil"/>
              <w:left w:val="single" w:sz="12" w:space="0" w:color="auto"/>
              <w:bottom w:val="single" w:sz="4" w:space="0" w:color="auto"/>
              <w:right w:val="single" w:sz="4" w:space="0" w:color="auto"/>
            </w:tcBorders>
            <w:shd w:val="clear" w:color="auto" w:fill="auto"/>
            <w:noWrap/>
            <w:vAlign w:val="center"/>
          </w:tcPr>
          <w:p w14:paraId="47D15829"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6157</w:t>
            </w:r>
          </w:p>
        </w:tc>
        <w:tc>
          <w:tcPr>
            <w:tcW w:w="1134" w:type="dxa"/>
            <w:tcBorders>
              <w:top w:val="nil"/>
              <w:left w:val="nil"/>
              <w:bottom w:val="single" w:sz="4" w:space="0" w:color="auto"/>
              <w:right w:val="single" w:sz="4" w:space="0" w:color="auto"/>
            </w:tcBorders>
            <w:shd w:val="clear" w:color="auto" w:fill="auto"/>
            <w:noWrap/>
            <w:vAlign w:val="center"/>
          </w:tcPr>
          <w:p w14:paraId="452FEBCC"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1405</w:t>
            </w:r>
          </w:p>
        </w:tc>
        <w:tc>
          <w:tcPr>
            <w:tcW w:w="1848" w:type="dxa"/>
            <w:tcBorders>
              <w:top w:val="nil"/>
              <w:left w:val="nil"/>
              <w:bottom w:val="single" w:sz="4" w:space="0" w:color="auto"/>
              <w:right w:val="single" w:sz="4" w:space="0" w:color="auto"/>
            </w:tcBorders>
            <w:shd w:val="clear" w:color="auto" w:fill="auto"/>
            <w:noWrap/>
            <w:vAlign w:val="center"/>
          </w:tcPr>
          <w:p w14:paraId="5A75BD3C"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1328</w:t>
            </w:r>
          </w:p>
        </w:tc>
        <w:tc>
          <w:tcPr>
            <w:tcW w:w="1412" w:type="dxa"/>
            <w:tcBorders>
              <w:top w:val="nil"/>
              <w:left w:val="nil"/>
              <w:bottom w:val="single" w:sz="4" w:space="0" w:color="auto"/>
              <w:right w:val="single" w:sz="4" w:space="0" w:color="auto"/>
            </w:tcBorders>
            <w:shd w:val="clear" w:color="auto" w:fill="auto"/>
            <w:noWrap/>
            <w:vAlign w:val="center"/>
          </w:tcPr>
          <w:p w14:paraId="71E9959D"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500</w:t>
            </w:r>
          </w:p>
        </w:tc>
        <w:tc>
          <w:tcPr>
            <w:tcW w:w="2126" w:type="dxa"/>
            <w:tcBorders>
              <w:top w:val="nil"/>
              <w:left w:val="nil"/>
              <w:bottom w:val="single" w:sz="4" w:space="0" w:color="auto"/>
              <w:right w:val="single" w:sz="4" w:space="0" w:color="auto"/>
            </w:tcBorders>
            <w:shd w:val="clear" w:color="auto" w:fill="auto"/>
            <w:noWrap/>
            <w:vAlign w:val="center"/>
          </w:tcPr>
          <w:p w14:paraId="291D9AAD" w14:textId="77777777" w:rsidR="00BA0F2A" w:rsidRPr="00A743CF" w:rsidRDefault="00BA0F2A" w:rsidP="00BA0F2A">
            <w:pPr>
              <w:spacing w:after="0"/>
              <w:jc w:val="center"/>
              <w:rPr>
                <w:rFonts w:ascii="Times New Roman" w:hAnsi="Times New Roman" w:cs="Times New Roman"/>
              </w:rPr>
            </w:pPr>
            <w:r w:rsidRPr="00A743CF">
              <w:rPr>
                <w:rFonts w:ascii="Times New Roman" w:hAnsi="Times New Roman" w:cs="Times New Roman"/>
              </w:rPr>
              <w:t>436</w:t>
            </w:r>
          </w:p>
        </w:tc>
      </w:tr>
    </w:tbl>
    <w:p w14:paraId="42128F4D" w14:textId="77777777" w:rsidR="00BA0F2A" w:rsidRDefault="00BA0F2A" w:rsidP="00C159BE">
      <w:pPr>
        <w:suppressAutoHyphens/>
        <w:spacing w:after="240"/>
        <w:rPr>
          <w:rFonts w:ascii="Times New Roman" w:eastAsia="Calibri" w:hAnsi="Times New Roman" w:cs="Times New Roman"/>
          <w:b/>
          <w:sz w:val="24"/>
          <w:szCs w:val="24"/>
          <w:lang w:eastAsia="zh-CN"/>
        </w:rPr>
      </w:pPr>
    </w:p>
    <w:p w14:paraId="5D104C05" w14:textId="77777777" w:rsidR="00C159BE" w:rsidRPr="009A719A" w:rsidRDefault="00C159BE" w:rsidP="00C159BE">
      <w:pPr>
        <w:suppressAutoHyphens/>
        <w:spacing w:after="240"/>
        <w:rPr>
          <w:rFonts w:ascii="Times New Roman" w:eastAsia="Calibri" w:hAnsi="Times New Roman" w:cs="Times New Roman"/>
          <w:b/>
          <w:sz w:val="24"/>
          <w:szCs w:val="24"/>
          <w:lang w:eastAsia="zh-CN"/>
        </w:rPr>
      </w:pPr>
      <w:r w:rsidRPr="009A719A">
        <w:rPr>
          <w:rFonts w:ascii="Times New Roman" w:eastAsia="Calibri" w:hAnsi="Times New Roman" w:cs="Times New Roman"/>
          <w:b/>
          <w:sz w:val="24"/>
          <w:szCs w:val="24"/>
          <w:lang w:eastAsia="zh-CN"/>
        </w:rPr>
        <w:t>Uložené trestní sankce za trestný čin dle ustanovení § 196 TZ</w:t>
      </w:r>
      <w:r w:rsidR="00C54012" w:rsidRPr="009A719A">
        <w:rPr>
          <w:rFonts w:ascii="Times New Roman" w:eastAsia="Calibri" w:hAnsi="Times New Roman" w:cs="Times New Roman"/>
          <w:b/>
          <w:sz w:val="24"/>
          <w:szCs w:val="24"/>
          <w:lang w:eastAsia="zh-CN"/>
        </w:rPr>
        <w:t xml:space="preserve"> (+ § 213 trestního zákona)</w:t>
      </w:r>
      <w:r w:rsidR="00A17950" w:rsidRPr="009A719A">
        <w:rPr>
          <w:rStyle w:val="Znakapoznpodarou"/>
          <w:rFonts w:ascii="Times New Roman" w:eastAsia="Calibri" w:hAnsi="Times New Roman" w:cs="Times New Roman"/>
          <w:b/>
          <w:sz w:val="24"/>
          <w:szCs w:val="24"/>
          <w:lang w:eastAsia="zh-CN"/>
        </w:rPr>
        <w:footnoteReference w:id="56"/>
      </w:r>
    </w:p>
    <w:tbl>
      <w:tblPr>
        <w:tblW w:w="8784" w:type="dxa"/>
        <w:jc w:val="center"/>
        <w:tblLayout w:type="fixed"/>
        <w:tblCellMar>
          <w:left w:w="70" w:type="dxa"/>
          <w:right w:w="70" w:type="dxa"/>
        </w:tblCellMar>
        <w:tblLook w:val="04A0" w:firstRow="1" w:lastRow="0" w:firstColumn="1" w:lastColumn="0" w:noHBand="0" w:noVBand="1"/>
      </w:tblPr>
      <w:tblGrid>
        <w:gridCol w:w="709"/>
        <w:gridCol w:w="1554"/>
        <w:gridCol w:w="1418"/>
        <w:gridCol w:w="850"/>
        <w:gridCol w:w="851"/>
        <w:gridCol w:w="1134"/>
        <w:gridCol w:w="850"/>
        <w:gridCol w:w="1418"/>
      </w:tblGrid>
      <w:tr w:rsidR="00C159BE" w:rsidRPr="00A743CF" w14:paraId="4DF133C7" w14:textId="77777777" w:rsidTr="003972D0">
        <w:trPr>
          <w:trHeight w:val="566"/>
          <w:jc w:val="center"/>
        </w:trPr>
        <w:tc>
          <w:tcPr>
            <w:tcW w:w="709" w:type="dxa"/>
            <w:tcBorders>
              <w:top w:val="single" w:sz="4" w:space="0" w:color="auto"/>
              <w:left w:val="single" w:sz="4" w:space="0" w:color="auto"/>
              <w:bottom w:val="single" w:sz="12" w:space="0" w:color="auto"/>
              <w:right w:val="single" w:sz="4" w:space="0" w:color="auto"/>
            </w:tcBorders>
            <w:shd w:val="clear" w:color="auto" w:fill="A6A6A6"/>
            <w:hideMark/>
          </w:tcPr>
          <w:p w14:paraId="55414DDB" w14:textId="77777777" w:rsidR="00C159BE" w:rsidRPr="00A743CF" w:rsidRDefault="00C159BE" w:rsidP="00C159BE">
            <w:pPr>
              <w:spacing w:after="0"/>
              <w:jc w:val="center"/>
              <w:rPr>
                <w:rFonts w:ascii="Times New Roman" w:hAnsi="Times New Roman" w:cs="Times New Roman"/>
                <w:bCs/>
              </w:rPr>
            </w:pPr>
            <w:r w:rsidRPr="00A743CF">
              <w:rPr>
                <w:rFonts w:ascii="Times New Roman" w:hAnsi="Times New Roman" w:cs="Times New Roman"/>
                <w:bCs/>
              </w:rPr>
              <w:t>Rok</w:t>
            </w:r>
          </w:p>
        </w:tc>
        <w:tc>
          <w:tcPr>
            <w:tcW w:w="1554" w:type="dxa"/>
            <w:tcBorders>
              <w:top w:val="single" w:sz="4" w:space="0" w:color="auto"/>
              <w:left w:val="nil"/>
              <w:bottom w:val="single" w:sz="12" w:space="0" w:color="auto"/>
              <w:right w:val="single" w:sz="4" w:space="0" w:color="auto"/>
            </w:tcBorders>
            <w:shd w:val="clear" w:color="auto" w:fill="A6A6A6"/>
            <w:hideMark/>
          </w:tcPr>
          <w:p w14:paraId="4554B5EE"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Počet pravomocně odsouzených osob</w:t>
            </w:r>
          </w:p>
        </w:tc>
        <w:tc>
          <w:tcPr>
            <w:tcW w:w="1418" w:type="dxa"/>
            <w:tcBorders>
              <w:top w:val="single" w:sz="4" w:space="0" w:color="auto"/>
              <w:left w:val="nil"/>
              <w:bottom w:val="single" w:sz="12" w:space="0" w:color="auto"/>
              <w:right w:val="single" w:sz="4" w:space="0" w:color="auto"/>
            </w:tcBorders>
            <w:shd w:val="clear" w:color="auto" w:fill="A6A6A6"/>
            <w:hideMark/>
          </w:tcPr>
          <w:p w14:paraId="5DD45076"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Z toho</w:t>
            </w:r>
            <w:r w:rsidRPr="00A743CF">
              <w:rPr>
                <w:rFonts w:ascii="Times New Roman" w:hAnsi="Times New Roman" w:cs="Times New Roman"/>
              </w:rPr>
              <w:br/>
            </w:r>
            <w:proofErr w:type="spellStart"/>
            <w:r w:rsidRPr="00A743CF">
              <w:rPr>
                <w:rFonts w:ascii="Times New Roman" w:hAnsi="Times New Roman" w:cs="Times New Roman"/>
              </w:rPr>
              <w:t>prvopachatelé</w:t>
            </w:r>
            <w:proofErr w:type="spellEnd"/>
          </w:p>
        </w:tc>
        <w:tc>
          <w:tcPr>
            <w:tcW w:w="850" w:type="dxa"/>
            <w:tcBorders>
              <w:top w:val="single" w:sz="4" w:space="0" w:color="auto"/>
              <w:left w:val="nil"/>
              <w:bottom w:val="single" w:sz="12" w:space="0" w:color="auto"/>
              <w:right w:val="single" w:sz="4" w:space="0" w:color="auto"/>
            </w:tcBorders>
            <w:shd w:val="clear" w:color="auto" w:fill="A6A6A6"/>
            <w:hideMark/>
          </w:tcPr>
          <w:p w14:paraId="351FB960"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NEPO</w:t>
            </w:r>
          </w:p>
        </w:tc>
        <w:tc>
          <w:tcPr>
            <w:tcW w:w="851" w:type="dxa"/>
            <w:tcBorders>
              <w:top w:val="single" w:sz="4" w:space="0" w:color="auto"/>
              <w:left w:val="nil"/>
              <w:bottom w:val="single" w:sz="12" w:space="0" w:color="auto"/>
              <w:right w:val="single" w:sz="4" w:space="0" w:color="auto"/>
            </w:tcBorders>
            <w:shd w:val="clear" w:color="auto" w:fill="A6A6A6"/>
            <w:hideMark/>
          </w:tcPr>
          <w:p w14:paraId="1D17710B"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PO</w:t>
            </w:r>
          </w:p>
        </w:tc>
        <w:tc>
          <w:tcPr>
            <w:tcW w:w="1134" w:type="dxa"/>
            <w:tcBorders>
              <w:top w:val="single" w:sz="4" w:space="0" w:color="auto"/>
              <w:left w:val="nil"/>
              <w:bottom w:val="single" w:sz="12" w:space="0" w:color="auto"/>
              <w:right w:val="single" w:sz="4" w:space="0" w:color="auto"/>
            </w:tcBorders>
            <w:shd w:val="clear" w:color="auto" w:fill="A6A6A6"/>
            <w:hideMark/>
          </w:tcPr>
          <w:p w14:paraId="27586C51"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TDV</w:t>
            </w:r>
          </w:p>
        </w:tc>
        <w:tc>
          <w:tcPr>
            <w:tcW w:w="850" w:type="dxa"/>
            <w:tcBorders>
              <w:top w:val="single" w:sz="4" w:space="0" w:color="auto"/>
              <w:left w:val="nil"/>
              <w:bottom w:val="single" w:sz="12" w:space="0" w:color="auto"/>
              <w:right w:val="single" w:sz="4" w:space="0" w:color="auto"/>
            </w:tcBorders>
            <w:shd w:val="clear" w:color="auto" w:fill="A6A6A6"/>
            <w:hideMark/>
          </w:tcPr>
          <w:p w14:paraId="0640378C"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OPP</w:t>
            </w:r>
          </w:p>
        </w:tc>
        <w:tc>
          <w:tcPr>
            <w:tcW w:w="1418" w:type="dxa"/>
            <w:tcBorders>
              <w:top w:val="single" w:sz="4" w:space="0" w:color="auto"/>
              <w:left w:val="nil"/>
              <w:bottom w:val="single" w:sz="12" w:space="0" w:color="auto"/>
              <w:right w:val="single" w:sz="4" w:space="0" w:color="auto"/>
            </w:tcBorders>
            <w:shd w:val="clear" w:color="auto" w:fill="A6A6A6"/>
            <w:hideMark/>
          </w:tcPr>
          <w:p w14:paraId="689F9A59" w14:textId="77777777" w:rsidR="00C159BE" w:rsidRPr="00A743CF" w:rsidRDefault="00C159BE" w:rsidP="00C159BE">
            <w:pPr>
              <w:spacing w:after="0"/>
              <w:jc w:val="center"/>
              <w:rPr>
                <w:rFonts w:ascii="Times New Roman" w:hAnsi="Times New Roman" w:cs="Times New Roman"/>
              </w:rPr>
            </w:pPr>
            <w:r w:rsidRPr="00A743CF">
              <w:rPr>
                <w:rFonts w:ascii="Times New Roman" w:hAnsi="Times New Roman" w:cs="Times New Roman"/>
              </w:rPr>
              <w:t>Omezení zdržet se řízení motorových vozidel</w:t>
            </w:r>
          </w:p>
        </w:tc>
      </w:tr>
      <w:tr w:rsidR="00A17950" w:rsidRPr="00A743CF" w14:paraId="229D65E8" w14:textId="77777777" w:rsidTr="00BE6249">
        <w:trPr>
          <w:trHeight w:val="300"/>
          <w:jc w:val="center"/>
        </w:trPr>
        <w:tc>
          <w:tcPr>
            <w:tcW w:w="709" w:type="dxa"/>
            <w:tcBorders>
              <w:top w:val="nil"/>
              <w:left w:val="single" w:sz="4" w:space="0" w:color="auto"/>
              <w:bottom w:val="single" w:sz="4" w:space="0" w:color="auto"/>
              <w:right w:val="single" w:sz="12" w:space="0" w:color="auto"/>
            </w:tcBorders>
            <w:shd w:val="clear" w:color="auto" w:fill="92D050"/>
            <w:noWrap/>
            <w:vAlign w:val="center"/>
          </w:tcPr>
          <w:p w14:paraId="395C4544" w14:textId="77777777" w:rsidR="00A17950" w:rsidRPr="00A743CF" w:rsidRDefault="00A17950" w:rsidP="00C159BE">
            <w:pPr>
              <w:spacing w:after="0"/>
              <w:jc w:val="center"/>
              <w:rPr>
                <w:rFonts w:ascii="Times New Roman" w:hAnsi="Times New Roman" w:cs="Times New Roman"/>
                <w:b/>
                <w:bCs/>
              </w:rPr>
            </w:pPr>
            <w:r w:rsidRPr="00A743CF">
              <w:rPr>
                <w:rFonts w:ascii="Times New Roman" w:hAnsi="Times New Roman" w:cs="Times New Roman"/>
                <w:b/>
                <w:bCs/>
              </w:rPr>
              <w:t>2018</w:t>
            </w:r>
          </w:p>
        </w:tc>
        <w:tc>
          <w:tcPr>
            <w:tcW w:w="1554" w:type="dxa"/>
            <w:tcBorders>
              <w:top w:val="nil"/>
              <w:left w:val="single" w:sz="12" w:space="0" w:color="auto"/>
              <w:bottom w:val="single" w:sz="4" w:space="0" w:color="auto"/>
              <w:right w:val="single" w:sz="4" w:space="0" w:color="auto"/>
            </w:tcBorders>
            <w:shd w:val="clear" w:color="auto" w:fill="92D050"/>
            <w:noWrap/>
            <w:vAlign w:val="center"/>
          </w:tcPr>
          <w:p w14:paraId="23DA11BB" w14:textId="77777777" w:rsidR="00A17950" w:rsidRPr="00A743CF" w:rsidRDefault="00A17950" w:rsidP="00F139C4">
            <w:pPr>
              <w:spacing w:after="0"/>
              <w:jc w:val="center"/>
              <w:rPr>
                <w:rFonts w:ascii="Times New Roman" w:hAnsi="Times New Roman" w:cs="Times New Roman"/>
              </w:rPr>
            </w:pPr>
            <w:r w:rsidRPr="00A743CF">
              <w:rPr>
                <w:rFonts w:ascii="Times New Roman" w:hAnsi="Times New Roman" w:cs="Times New Roman"/>
              </w:rPr>
              <w:t>52</w:t>
            </w:r>
            <w:r w:rsidR="00F139C4" w:rsidRPr="00A743CF">
              <w:rPr>
                <w:rFonts w:ascii="Times New Roman" w:hAnsi="Times New Roman" w:cs="Times New Roman"/>
              </w:rPr>
              <w:t>53</w:t>
            </w:r>
          </w:p>
        </w:tc>
        <w:tc>
          <w:tcPr>
            <w:tcW w:w="1418" w:type="dxa"/>
            <w:tcBorders>
              <w:top w:val="nil"/>
              <w:left w:val="nil"/>
              <w:bottom w:val="single" w:sz="4" w:space="0" w:color="auto"/>
              <w:right w:val="single" w:sz="4" w:space="0" w:color="auto"/>
            </w:tcBorders>
            <w:shd w:val="clear" w:color="auto" w:fill="auto"/>
            <w:noWrap/>
            <w:vAlign w:val="center"/>
          </w:tcPr>
          <w:p w14:paraId="7FE6E61B" w14:textId="77777777" w:rsidR="00A17950" w:rsidRPr="00A743CF" w:rsidRDefault="00A17950" w:rsidP="00C159BE">
            <w:pPr>
              <w:spacing w:after="0"/>
              <w:jc w:val="center"/>
              <w:rPr>
                <w:rFonts w:ascii="Times New Roman" w:hAnsi="Times New Roman" w:cs="Times New Roman"/>
              </w:rPr>
            </w:pPr>
            <w:r w:rsidRPr="00A743CF">
              <w:rPr>
                <w:rFonts w:ascii="Times New Roman" w:hAnsi="Times New Roman" w:cs="Times New Roman"/>
              </w:rPr>
              <w:t>941</w:t>
            </w:r>
          </w:p>
        </w:tc>
        <w:tc>
          <w:tcPr>
            <w:tcW w:w="850" w:type="dxa"/>
            <w:tcBorders>
              <w:top w:val="nil"/>
              <w:left w:val="nil"/>
              <w:bottom w:val="single" w:sz="4" w:space="0" w:color="auto"/>
              <w:right w:val="single" w:sz="4" w:space="0" w:color="auto"/>
            </w:tcBorders>
            <w:shd w:val="clear" w:color="auto" w:fill="auto"/>
            <w:noWrap/>
            <w:vAlign w:val="center"/>
          </w:tcPr>
          <w:p w14:paraId="58169C55" w14:textId="77777777" w:rsidR="00A17950" w:rsidRPr="00A743CF" w:rsidRDefault="002F5C10" w:rsidP="00F139C4">
            <w:pPr>
              <w:spacing w:after="0"/>
              <w:jc w:val="center"/>
              <w:rPr>
                <w:rFonts w:ascii="Times New Roman" w:hAnsi="Times New Roman" w:cs="Times New Roman"/>
              </w:rPr>
            </w:pPr>
            <w:r w:rsidRPr="00A743CF">
              <w:rPr>
                <w:rFonts w:ascii="Times New Roman" w:hAnsi="Times New Roman" w:cs="Times New Roman"/>
              </w:rPr>
              <w:t>6</w:t>
            </w:r>
            <w:r w:rsidR="00F139C4" w:rsidRPr="00A743CF">
              <w:rPr>
                <w:rFonts w:ascii="Times New Roman" w:hAnsi="Times New Roman" w:cs="Times New Roman"/>
              </w:rPr>
              <w:t>40</w:t>
            </w:r>
          </w:p>
        </w:tc>
        <w:tc>
          <w:tcPr>
            <w:tcW w:w="851" w:type="dxa"/>
            <w:tcBorders>
              <w:top w:val="nil"/>
              <w:left w:val="nil"/>
              <w:bottom w:val="single" w:sz="4" w:space="0" w:color="auto"/>
              <w:right w:val="single" w:sz="4" w:space="0" w:color="auto"/>
            </w:tcBorders>
            <w:shd w:val="clear" w:color="auto" w:fill="auto"/>
            <w:noWrap/>
            <w:vAlign w:val="center"/>
          </w:tcPr>
          <w:p w14:paraId="767852E6" w14:textId="77777777" w:rsidR="00A17950" w:rsidRPr="00A743CF" w:rsidRDefault="002F5C10" w:rsidP="00F139C4">
            <w:pPr>
              <w:spacing w:after="0"/>
              <w:jc w:val="center"/>
              <w:rPr>
                <w:rFonts w:ascii="Times New Roman" w:hAnsi="Times New Roman" w:cs="Times New Roman"/>
              </w:rPr>
            </w:pPr>
            <w:r w:rsidRPr="00A743CF">
              <w:rPr>
                <w:rFonts w:ascii="Times New Roman" w:hAnsi="Times New Roman" w:cs="Times New Roman"/>
              </w:rPr>
              <w:t>37</w:t>
            </w:r>
            <w:r w:rsidR="00F139C4" w:rsidRPr="00A743CF">
              <w:rPr>
                <w:rFonts w:ascii="Times New Roman" w:hAnsi="Times New Roman" w:cs="Times New Roman"/>
              </w:rPr>
              <w:t>60</w:t>
            </w:r>
          </w:p>
        </w:tc>
        <w:tc>
          <w:tcPr>
            <w:tcW w:w="1134" w:type="dxa"/>
            <w:tcBorders>
              <w:top w:val="nil"/>
              <w:left w:val="nil"/>
              <w:bottom w:val="single" w:sz="4" w:space="0" w:color="auto"/>
              <w:right w:val="single" w:sz="4" w:space="0" w:color="auto"/>
            </w:tcBorders>
            <w:shd w:val="clear" w:color="auto" w:fill="auto"/>
            <w:noWrap/>
            <w:vAlign w:val="center"/>
          </w:tcPr>
          <w:p w14:paraId="01114296" w14:textId="77777777" w:rsidR="00A17950" w:rsidRPr="00A743CF" w:rsidRDefault="002F5C10" w:rsidP="00C159BE">
            <w:pPr>
              <w:spacing w:after="0"/>
              <w:jc w:val="center"/>
              <w:rPr>
                <w:rFonts w:ascii="Times New Roman" w:hAnsi="Times New Roman" w:cs="Times New Roman"/>
              </w:rPr>
            </w:pPr>
            <w:r w:rsidRPr="00A743CF">
              <w:rPr>
                <w:rFonts w:ascii="Times New Roman" w:hAnsi="Times New Roman" w:cs="Times New Roman"/>
              </w:rPr>
              <w:t>10</w:t>
            </w:r>
          </w:p>
        </w:tc>
        <w:tc>
          <w:tcPr>
            <w:tcW w:w="850" w:type="dxa"/>
            <w:tcBorders>
              <w:top w:val="nil"/>
              <w:left w:val="nil"/>
              <w:bottom w:val="single" w:sz="4" w:space="0" w:color="auto"/>
              <w:right w:val="single" w:sz="4" w:space="0" w:color="auto"/>
            </w:tcBorders>
            <w:shd w:val="clear" w:color="auto" w:fill="auto"/>
            <w:noWrap/>
            <w:vAlign w:val="center"/>
          </w:tcPr>
          <w:p w14:paraId="0E341FE1" w14:textId="77777777" w:rsidR="00A17950" w:rsidRPr="00A743CF" w:rsidRDefault="002F5C10" w:rsidP="00C159BE">
            <w:pPr>
              <w:spacing w:after="0"/>
              <w:jc w:val="center"/>
              <w:rPr>
                <w:rFonts w:ascii="Times New Roman" w:hAnsi="Times New Roman" w:cs="Times New Roman"/>
              </w:rPr>
            </w:pPr>
            <w:r w:rsidRPr="00A743CF">
              <w:rPr>
                <w:rFonts w:ascii="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center"/>
          </w:tcPr>
          <w:p w14:paraId="00B7B4BD" w14:textId="77777777" w:rsidR="00A17950" w:rsidRPr="00A743CF" w:rsidRDefault="009A2698" w:rsidP="00C159BE">
            <w:pPr>
              <w:spacing w:after="0"/>
              <w:jc w:val="center"/>
              <w:rPr>
                <w:rFonts w:ascii="Times New Roman" w:hAnsi="Times New Roman" w:cs="Times New Roman"/>
              </w:rPr>
            </w:pPr>
            <w:r w:rsidRPr="00A743CF">
              <w:rPr>
                <w:rFonts w:ascii="Times New Roman" w:hAnsi="Times New Roman" w:cs="Times New Roman"/>
              </w:rPr>
              <w:t>22</w:t>
            </w:r>
          </w:p>
        </w:tc>
      </w:tr>
      <w:tr w:rsidR="00823C38" w:rsidRPr="00A743CF" w14:paraId="1BF0CECE"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0B5B29B3" w14:textId="77777777" w:rsidR="00823C38" w:rsidRPr="00A743CF" w:rsidRDefault="00823C38" w:rsidP="00C159BE">
            <w:pPr>
              <w:spacing w:after="0"/>
              <w:jc w:val="center"/>
              <w:rPr>
                <w:rFonts w:ascii="Times New Roman" w:hAnsi="Times New Roman" w:cs="Times New Roman"/>
                <w:b/>
                <w:bCs/>
              </w:rPr>
            </w:pPr>
            <w:r w:rsidRPr="00A743CF">
              <w:rPr>
                <w:rFonts w:ascii="Times New Roman" w:hAnsi="Times New Roman" w:cs="Times New Roman"/>
                <w:b/>
                <w:bCs/>
              </w:rPr>
              <w:t>2017</w:t>
            </w:r>
          </w:p>
        </w:tc>
        <w:tc>
          <w:tcPr>
            <w:tcW w:w="1554" w:type="dxa"/>
            <w:tcBorders>
              <w:top w:val="nil"/>
              <w:left w:val="single" w:sz="12" w:space="0" w:color="auto"/>
              <w:bottom w:val="single" w:sz="4" w:space="0" w:color="auto"/>
              <w:right w:val="single" w:sz="4" w:space="0" w:color="auto"/>
            </w:tcBorders>
            <w:shd w:val="clear" w:color="auto" w:fill="auto"/>
            <w:noWrap/>
            <w:vAlign w:val="center"/>
          </w:tcPr>
          <w:p w14:paraId="435B6609" w14:textId="77777777" w:rsidR="00823C38" w:rsidRPr="00A743CF" w:rsidRDefault="00A17950" w:rsidP="00A028E7">
            <w:pPr>
              <w:spacing w:after="0"/>
              <w:jc w:val="center"/>
              <w:rPr>
                <w:rFonts w:ascii="Times New Roman" w:hAnsi="Times New Roman" w:cs="Times New Roman"/>
              </w:rPr>
            </w:pPr>
            <w:r w:rsidRPr="00A743CF">
              <w:rPr>
                <w:rFonts w:ascii="Times New Roman" w:hAnsi="Times New Roman" w:cs="Times New Roman"/>
              </w:rPr>
              <w:t>60</w:t>
            </w:r>
            <w:r w:rsidR="00A028E7" w:rsidRPr="00A743CF">
              <w:rPr>
                <w:rFonts w:ascii="Times New Roman" w:hAnsi="Times New Roman" w:cs="Times New Roman"/>
              </w:rPr>
              <w:t>78</w:t>
            </w:r>
          </w:p>
        </w:tc>
        <w:tc>
          <w:tcPr>
            <w:tcW w:w="1418" w:type="dxa"/>
            <w:tcBorders>
              <w:top w:val="nil"/>
              <w:left w:val="nil"/>
              <w:bottom w:val="single" w:sz="4" w:space="0" w:color="auto"/>
              <w:right w:val="single" w:sz="4" w:space="0" w:color="auto"/>
            </w:tcBorders>
            <w:shd w:val="clear" w:color="auto" w:fill="auto"/>
            <w:noWrap/>
            <w:vAlign w:val="center"/>
          </w:tcPr>
          <w:p w14:paraId="24662EFA" w14:textId="77777777" w:rsidR="00823C38" w:rsidRPr="00A743CF" w:rsidRDefault="00823C38" w:rsidP="00A028E7">
            <w:pPr>
              <w:spacing w:after="0"/>
              <w:jc w:val="center"/>
              <w:rPr>
                <w:rFonts w:ascii="Times New Roman" w:hAnsi="Times New Roman" w:cs="Times New Roman"/>
              </w:rPr>
            </w:pPr>
            <w:r w:rsidRPr="00A743CF">
              <w:rPr>
                <w:rFonts w:ascii="Times New Roman" w:hAnsi="Times New Roman" w:cs="Times New Roman"/>
              </w:rPr>
              <w:t>104</w:t>
            </w:r>
            <w:r w:rsidR="00A028E7" w:rsidRPr="00A743CF">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noWrap/>
            <w:vAlign w:val="center"/>
          </w:tcPr>
          <w:p w14:paraId="7F250023" w14:textId="77777777" w:rsidR="00823C38" w:rsidRPr="00A743CF" w:rsidRDefault="00823C38" w:rsidP="00A028E7">
            <w:pPr>
              <w:spacing w:after="0"/>
              <w:jc w:val="center"/>
              <w:rPr>
                <w:rFonts w:ascii="Times New Roman" w:hAnsi="Times New Roman" w:cs="Times New Roman"/>
              </w:rPr>
            </w:pPr>
            <w:r w:rsidRPr="00A743CF">
              <w:rPr>
                <w:rFonts w:ascii="Times New Roman" w:hAnsi="Times New Roman" w:cs="Times New Roman"/>
              </w:rPr>
              <w:t>73</w:t>
            </w:r>
            <w:r w:rsidR="00A028E7" w:rsidRPr="00A743CF">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noWrap/>
            <w:vAlign w:val="center"/>
          </w:tcPr>
          <w:p w14:paraId="49833E51" w14:textId="77777777" w:rsidR="00823C38" w:rsidRPr="00A743CF" w:rsidRDefault="00A17950" w:rsidP="00A028E7">
            <w:pPr>
              <w:spacing w:after="0"/>
              <w:jc w:val="center"/>
              <w:rPr>
                <w:rFonts w:ascii="Times New Roman" w:hAnsi="Times New Roman" w:cs="Times New Roman"/>
              </w:rPr>
            </w:pPr>
            <w:r w:rsidRPr="00A743CF">
              <w:rPr>
                <w:rFonts w:ascii="Times New Roman" w:hAnsi="Times New Roman" w:cs="Times New Roman"/>
              </w:rPr>
              <w:t>42</w:t>
            </w:r>
            <w:r w:rsidR="00A028E7" w:rsidRPr="00A743CF">
              <w:rPr>
                <w:rFonts w:ascii="Times New Roman" w:hAnsi="Times New Roman" w:cs="Times New Roman"/>
              </w:rPr>
              <w:t>38</w:t>
            </w:r>
          </w:p>
        </w:tc>
        <w:tc>
          <w:tcPr>
            <w:tcW w:w="1134" w:type="dxa"/>
            <w:tcBorders>
              <w:top w:val="nil"/>
              <w:left w:val="nil"/>
              <w:bottom w:val="single" w:sz="4" w:space="0" w:color="auto"/>
              <w:right w:val="single" w:sz="4" w:space="0" w:color="auto"/>
            </w:tcBorders>
            <w:shd w:val="clear" w:color="auto" w:fill="auto"/>
            <w:noWrap/>
            <w:vAlign w:val="center"/>
          </w:tcPr>
          <w:p w14:paraId="4AFA9027" w14:textId="77777777" w:rsidR="00823C38" w:rsidRPr="00A743CF" w:rsidRDefault="00A17950" w:rsidP="00C159BE">
            <w:pPr>
              <w:spacing w:after="0"/>
              <w:jc w:val="center"/>
              <w:rPr>
                <w:rFonts w:ascii="Times New Roman" w:hAnsi="Times New Roman" w:cs="Times New Roman"/>
              </w:rPr>
            </w:pPr>
            <w:r w:rsidRPr="00A743CF">
              <w:rPr>
                <w:rFonts w:ascii="Times New Roman" w:hAnsi="Times New Roman" w:cs="Times New Roman"/>
              </w:rPr>
              <w:t>21</w:t>
            </w:r>
          </w:p>
        </w:tc>
        <w:tc>
          <w:tcPr>
            <w:tcW w:w="850" w:type="dxa"/>
            <w:tcBorders>
              <w:top w:val="nil"/>
              <w:left w:val="nil"/>
              <w:bottom w:val="single" w:sz="4" w:space="0" w:color="auto"/>
              <w:right w:val="single" w:sz="4" w:space="0" w:color="auto"/>
            </w:tcBorders>
            <w:shd w:val="clear" w:color="auto" w:fill="auto"/>
            <w:noWrap/>
            <w:vAlign w:val="center"/>
          </w:tcPr>
          <w:p w14:paraId="09790322" w14:textId="77777777" w:rsidR="00823C38" w:rsidRPr="00A743CF" w:rsidRDefault="00A17950" w:rsidP="00C159BE">
            <w:pPr>
              <w:spacing w:after="0"/>
              <w:jc w:val="center"/>
              <w:rPr>
                <w:rFonts w:ascii="Times New Roman" w:hAnsi="Times New Roman" w:cs="Times New Roman"/>
              </w:rPr>
            </w:pPr>
            <w:r w:rsidRPr="00A743CF">
              <w:rPr>
                <w:rFonts w:ascii="Times New Roman" w:hAnsi="Times New Roman" w:cs="Times New Roman"/>
              </w:rPr>
              <w:t>1023</w:t>
            </w:r>
          </w:p>
        </w:tc>
        <w:tc>
          <w:tcPr>
            <w:tcW w:w="1418" w:type="dxa"/>
            <w:tcBorders>
              <w:top w:val="nil"/>
              <w:left w:val="nil"/>
              <w:bottom w:val="single" w:sz="4" w:space="0" w:color="auto"/>
              <w:right w:val="single" w:sz="4" w:space="0" w:color="auto"/>
            </w:tcBorders>
            <w:shd w:val="clear" w:color="auto" w:fill="auto"/>
            <w:noWrap/>
            <w:vAlign w:val="center"/>
          </w:tcPr>
          <w:p w14:paraId="0279F676" w14:textId="77777777" w:rsidR="00823C38" w:rsidRPr="00A743CF" w:rsidRDefault="00A17950" w:rsidP="009A2698">
            <w:pPr>
              <w:spacing w:after="0"/>
              <w:jc w:val="center"/>
              <w:rPr>
                <w:rFonts w:ascii="Times New Roman" w:hAnsi="Times New Roman" w:cs="Times New Roman"/>
              </w:rPr>
            </w:pPr>
            <w:r w:rsidRPr="00A743CF">
              <w:rPr>
                <w:rFonts w:ascii="Times New Roman" w:hAnsi="Times New Roman" w:cs="Times New Roman"/>
              </w:rPr>
              <w:t>1</w:t>
            </w:r>
            <w:r w:rsidR="009A2698" w:rsidRPr="00A743CF">
              <w:rPr>
                <w:rFonts w:ascii="Times New Roman" w:hAnsi="Times New Roman" w:cs="Times New Roman"/>
              </w:rPr>
              <w:t>8</w:t>
            </w:r>
          </w:p>
        </w:tc>
      </w:tr>
      <w:tr w:rsidR="00C159BE" w:rsidRPr="00A743CF" w14:paraId="7A4D4843"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hideMark/>
          </w:tcPr>
          <w:p w14:paraId="003A88B0" w14:textId="77777777" w:rsidR="00C159BE" w:rsidRPr="00A743CF" w:rsidRDefault="00C159BE" w:rsidP="00C159BE">
            <w:pPr>
              <w:spacing w:after="0"/>
              <w:jc w:val="center"/>
              <w:rPr>
                <w:rFonts w:ascii="Times New Roman" w:hAnsi="Times New Roman" w:cs="Times New Roman"/>
                <w:b/>
                <w:bCs/>
              </w:rPr>
            </w:pPr>
            <w:r w:rsidRPr="00A743CF">
              <w:rPr>
                <w:rFonts w:ascii="Times New Roman" w:hAnsi="Times New Roman" w:cs="Times New Roman"/>
                <w:b/>
                <w:bCs/>
              </w:rPr>
              <w:t>2016</w:t>
            </w:r>
          </w:p>
        </w:tc>
        <w:tc>
          <w:tcPr>
            <w:tcW w:w="1554" w:type="dxa"/>
            <w:tcBorders>
              <w:top w:val="nil"/>
              <w:left w:val="single" w:sz="12" w:space="0" w:color="auto"/>
              <w:bottom w:val="single" w:sz="4" w:space="0" w:color="auto"/>
              <w:right w:val="single" w:sz="4" w:space="0" w:color="auto"/>
            </w:tcBorders>
            <w:shd w:val="clear" w:color="auto" w:fill="auto"/>
            <w:noWrap/>
            <w:vAlign w:val="center"/>
            <w:hideMark/>
          </w:tcPr>
          <w:p w14:paraId="609A75DE"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73</w:t>
            </w:r>
            <w:r w:rsidR="00C54012" w:rsidRPr="00A743CF">
              <w:rPr>
                <w:rFonts w:ascii="Times New Roman" w:hAnsi="Times New Roman" w:cs="Times New Roman"/>
              </w:rPr>
              <w:t>39</w:t>
            </w:r>
          </w:p>
        </w:tc>
        <w:tc>
          <w:tcPr>
            <w:tcW w:w="1418" w:type="dxa"/>
            <w:tcBorders>
              <w:top w:val="nil"/>
              <w:left w:val="nil"/>
              <w:bottom w:val="single" w:sz="4" w:space="0" w:color="auto"/>
              <w:right w:val="single" w:sz="4" w:space="0" w:color="auto"/>
            </w:tcBorders>
            <w:shd w:val="clear" w:color="auto" w:fill="auto"/>
            <w:noWrap/>
            <w:vAlign w:val="center"/>
            <w:hideMark/>
          </w:tcPr>
          <w:p w14:paraId="20A8ACC1"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124</w:t>
            </w:r>
            <w:r w:rsidR="00C54012" w:rsidRPr="00A743CF">
              <w:rPr>
                <w:rFonts w:ascii="Times New Roman" w:hAnsi="Times New Roman" w:cs="Times New Roman"/>
              </w:rPr>
              <w:t>7</w:t>
            </w:r>
          </w:p>
        </w:tc>
        <w:tc>
          <w:tcPr>
            <w:tcW w:w="850" w:type="dxa"/>
            <w:tcBorders>
              <w:top w:val="nil"/>
              <w:left w:val="nil"/>
              <w:bottom w:val="single" w:sz="4" w:space="0" w:color="auto"/>
              <w:right w:val="single" w:sz="4" w:space="0" w:color="auto"/>
            </w:tcBorders>
            <w:shd w:val="clear" w:color="auto" w:fill="auto"/>
            <w:noWrap/>
            <w:vAlign w:val="center"/>
            <w:hideMark/>
          </w:tcPr>
          <w:p w14:paraId="01F82795"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886</w:t>
            </w:r>
          </w:p>
        </w:tc>
        <w:tc>
          <w:tcPr>
            <w:tcW w:w="851" w:type="dxa"/>
            <w:tcBorders>
              <w:top w:val="nil"/>
              <w:left w:val="nil"/>
              <w:bottom w:val="single" w:sz="4" w:space="0" w:color="auto"/>
              <w:right w:val="single" w:sz="4" w:space="0" w:color="auto"/>
            </w:tcBorders>
            <w:shd w:val="clear" w:color="auto" w:fill="auto"/>
            <w:noWrap/>
            <w:vAlign w:val="center"/>
            <w:hideMark/>
          </w:tcPr>
          <w:p w14:paraId="28132CD6"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50</w:t>
            </w:r>
            <w:r w:rsidR="00C54012" w:rsidRPr="00A743CF">
              <w:rPr>
                <w:rFonts w:ascii="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noWrap/>
            <w:vAlign w:val="center"/>
            <w:hideMark/>
          </w:tcPr>
          <w:p w14:paraId="02ABDFF2"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13</w:t>
            </w:r>
          </w:p>
        </w:tc>
        <w:tc>
          <w:tcPr>
            <w:tcW w:w="850" w:type="dxa"/>
            <w:tcBorders>
              <w:top w:val="nil"/>
              <w:left w:val="nil"/>
              <w:bottom w:val="single" w:sz="4" w:space="0" w:color="auto"/>
              <w:right w:val="single" w:sz="4" w:space="0" w:color="auto"/>
            </w:tcBorders>
            <w:shd w:val="clear" w:color="auto" w:fill="auto"/>
            <w:noWrap/>
            <w:vAlign w:val="center"/>
            <w:hideMark/>
          </w:tcPr>
          <w:p w14:paraId="16BAF4FF"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1281</w:t>
            </w:r>
          </w:p>
        </w:tc>
        <w:tc>
          <w:tcPr>
            <w:tcW w:w="1418" w:type="dxa"/>
            <w:tcBorders>
              <w:top w:val="nil"/>
              <w:left w:val="nil"/>
              <w:bottom w:val="single" w:sz="4" w:space="0" w:color="auto"/>
              <w:right w:val="single" w:sz="4" w:space="0" w:color="auto"/>
            </w:tcBorders>
            <w:shd w:val="clear" w:color="auto" w:fill="auto"/>
            <w:noWrap/>
            <w:vAlign w:val="center"/>
            <w:hideMark/>
          </w:tcPr>
          <w:p w14:paraId="1D55A951" w14:textId="77777777" w:rsidR="00C159BE" w:rsidRPr="00A743CF" w:rsidRDefault="00C159BE" w:rsidP="00E95CD0">
            <w:pPr>
              <w:spacing w:after="0"/>
              <w:jc w:val="center"/>
              <w:rPr>
                <w:rFonts w:ascii="Times New Roman" w:hAnsi="Times New Roman" w:cs="Times New Roman"/>
              </w:rPr>
            </w:pPr>
            <w:r w:rsidRPr="00A743CF">
              <w:rPr>
                <w:rFonts w:ascii="Times New Roman" w:hAnsi="Times New Roman" w:cs="Times New Roman"/>
              </w:rPr>
              <w:t>42</w:t>
            </w:r>
          </w:p>
        </w:tc>
      </w:tr>
      <w:tr w:rsidR="00C159BE" w:rsidRPr="00A743CF" w14:paraId="6AEF701C"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hideMark/>
          </w:tcPr>
          <w:p w14:paraId="01DA2941" w14:textId="77777777" w:rsidR="00C159BE" w:rsidRPr="00A743CF" w:rsidRDefault="00C159BE" w:rsidP="00C159BE">
            <w:pPr>
              <w:spacing w:after="0"/>
              <w:jc w:val="center"/>
              <w:rPr>
                <w:rFonts w:ascii="Times New Roman" w:hAnsi="Times New Roman" w:cs="Times New Roman"/>
                <w:b/>
                <w:bCs/>
              </w:rPr>
            </w:pPr>
            <w:r w:rsidRPr="00A743CF">
              <w:rPr>
                <w:rFonts w:ascii="Times New Roman" w:hAnsi="Times New Roman" w:cs="Times New Roman"/>
                <w:b/>
                <w:bCs/>
              </w:rPr>
              <w:t>2015</w:t>
            </w:r>
          </w:p>
        </w:tc>
        <w:tc>
          <w:tcPr>
            <w:tcW w:w="1554" w:type="dxa"/>
            <w:tcBorders>
              <w:top w:val="nil"/>
              <w:left w:val="single" w:sz="12" w:space="0" w:color="auto"/>
              <w:bottom w:val="single" w:sz="4" w:space="0" w:color="auto"/>
              <w:right w:val="single" w:sz="4" w:space="0" w:color="auto"/>
            </w:tcBorders>
            <w:shd w:val="clear" w:color="auto" w:fill="auto"/>
            <w:noWrap/>
            <w:vAlign w:val="center"/>
            <w:hideMark/>
          </w:tcPr>
          <w:p w14:paraId="296D6048"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81</w:t>
            </w:r>
            <w:r w:rsidR="00004095" w:rsidRPr="00A743CF">
              <w:rPr>
                <w:rFonts w:ascii="Times New Roman" w:hAnsi="Times New Roman" w:cs="Times New Roman"/>
              </w:rPr>
              <w:t>60</w:t>
            </w:r>
          </w:p>
        </w:tc>
        <w:tc>
          <w:tcPr>
            <w:tcW w:w="1418" w:type="dxa"/>
            <w:tcBorders>
              <w:top w:val="nil"/>
              <w:left w:val="nil"/>
              <w:bottom w:val="single" w:sz="4" w:space="0" w:color="auto"/>
              <w:right w:val="single" w:sz="4" w:space="0" w:color="auto"/>
            </w:tcBorders>
            <w:shd w:val="clear" w:color="auto" w:fill="auto"/>
            <w:noWrap/>
            <w:vAlign w:val="center"/>
            <w:hideMark/>
          </w:tcPr>
          <w:p w14:paraId="64137071"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146</w:t>
            </w:r>
            <w:r w:rsidR="00C54012" w:rsidRPr="00A743CF">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14:paraId="58CD7810"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76</w:t>
            </w:r>
            <w:r w:rsidR="00C54012" w:rsidRPr="00A743CF">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center"/>
            <w:hideMark/>
          </w:tcPr>
          <w:p w14:paraId="5D83F5EC"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59</w:t>
            </w:r>
            <w:r w:rsidR="00004095" w:rsidRPr="00A743CF">
              <w:rPr>
                <w:rFonts w:ascii="Times New Roman" w:hAnsi="Times New Roman" w:cs="Times New Roman"/>
              </w:rPr>
              <w:t>22</w:t>
            </w:r>
          </w:p>
        </w:tc>
        <w:tc>
          <w:tcPr>
            <w:tcW w:w="1134" w:type="dxa"/>
            <w:tcBorders>
              <w:top w:val="nil"/>
              <w:left w:val="nil"/>
              <w:bottom w:val="single" w:sz="4" w:space="0" w:color="auto"/>
              <w:right w:val="single" w:sz="4" w:space="0" w:color="auto"/>
            </w:tcBorders>
            <w:shd w:val="clear" w:color="auto" w:fill="auto"/>
            <w:noWrap/>
            <w:vAlign w:val="center"/>
            <w:hideMark/>
          </w:tcPr>
          <w:p w14:paraId="2A7E3F18"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21</w:t>
            </w:r>
          </w:p>
        </w:tc>
        <w:tc>
          <w:tcPr>
            <w:tcW w:w="850" w:type="dxa"/>
            <w:tcBorders>
              <w:top w:val="nil"/>
              <w:left w:val="nil"/>
              <w:bottom w:val="single" w:sz="4" w:space="0" w:color="auto"/>
              <w:right w:val="single" w:sz="4" w:space="0" w:color="auto"/>
            </w:tcBorders>
            <w:shd w:val="clear" w:color="auto" w:fill="auto"/>
            <w:noWrap/>
            <w:vAlign w:val="center"/>
            <w:hideMark/>
          </w:tcPr>
          <w:p w14:paraId="484745D3"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13</w:t>
            </w:r>
            <w:r w:rsidR="00C54012" w:rsidRPr="00A743CF">
              <w:rPr>
                <w:rFonts w:ascii="Times New Roman" w:hAnsi="Times New Roman" w:cs="Times New Roman"/>
              </w:rPr>
              <w:t>71</w:t>
            </w:r>
          </w:p>
        </w:tc>
        <w:tc>
          <w:tcPr>
            <w:tcW w:w="1418" w:type="dxa"/>
            <w:tcBorders>
              <w:top w:val="nil"/>
              <w:left w:val="nil"/>
              <w:bottom w:val="single" w:sz="4" w:space="0" w:color="auto"/>
              <w:right w:val="single" w:sz="4" w:space="0" w:color="auto"/>
            </w:tcBorders>
            <w:shd w:val="clear" w:color="auto" w:fill="auto"/>
            <w:noWrap/>
            <w:vAlign w:val="center"/>
            <w:hideMark/>
          </w:tcPr>
          <w:p w14:paraId="714E7BC7" w14:textId="77777777" w:rsidR="00C159BE" w:rsidRPr="00A743CF" w:rsidRDefault="00C159BE" w:rsidP="00004095">
            <w:pPr>
              <w:spacing w:after="0"/>
              <w:jc w:val="center"/>
              <w:rPr>
                <w:rFonts w:ascii="Times New Roman" w:hAnsi="Times New Roman" w:cs="Times New Roman"/>
              </w:rPr>
            </w:pPr>
            <w:r w:rsidRPr="00A743CF">
              <w:rPr>
                <w:rFonts w:ascii="Times New Roman" w:hAnsi="Times New Roman" w:cs="Times New Roman"/>
              </w:rPr>
              <w:t>41</w:t>
            </w:r>
          </w:p>
        </w:tc>
      </w:tr>
      <w:tr w:rsidR="00C159BE" w:rsidRPr="00A743CF" w14:paraId="6FFBDC23"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hideMark/>
          </w:tcPr>
          <w:p w14:paraId="7EACD4E2" w14:textId="77777777" w:rsidR="00C159BE" w:rsidRPr="00A743CF" w:rsidRDefault="00C159BE" w:rsidP="00C159BE">
            <w:pPr>
              <w:spacing w:after="0"/>
              <w:jc w:val="center"/>
              <w:rPr>
                <w:rFonts w:ascii="Times New Roman" w:hAnsi="Times New Roman" w:cs="Times New Roman"/>
                <w:b/>
                <w:bCs/>
              </w:rPr>
            </w:pPr>
            <w:r w:rsidRPr="00A743CF">
              <w:rPr>
                <w:rFonts w:ascii="Times New Roman" w:hAnsi="Times New Roman" w:cs="Times New Roman"/>
                <w:b/>
                <w:bCs/>
              </w:rPr>
              <w:t>2014</w:t>
            </w:r>
          </w:p>
        </w:tc>
        <w:tc>
          <w:tcPr>
            <w:tcW w:w="1554" w:type="dxa"/>
            <w:tcBorders>
              <w:top w:val="nil"/>
              <w:left w:val="single" w:sz="12" w:space="0" w:color="auto"/>
              <w:bottom w:val="single" w:sz="4" w:space="0" w:color="auto"/>
              <w:right w:val="single" w:sz="4" w:space="0" w:color="auto"/>
            </w:tcBorders>
            <w:shd w:val="clear" w:color="auto" w:fill="auto"/>
            <w:noWrap/>
            <w:vAlign w:val="center"/>
            <w:hideMark/>
          </w:tcPr>
          <w:p w14:paraId="476FE5E6" w14:textId="77777777" w:rsidR="00C159BE" w:rsidRPr="00A743CF" w:rsidRDefault="000274E6" w:rsidP="007C4B45">
            <w:pPr>
              <w:spacing w:after="0"/>
              <w:jc w:val="center"/>
              <w:rPr>
                <w:rFonts w:ascii="Times New Roman" w:hAnsi="Times New Roman" w:cs="Times New Roman"/>
              </w:rPr>
            </w:pPr>
            <w:r w:rsidRPr="00A743CF">
              <w:rPr>
                <w:rFonts w:ascii="Times New Roman" w:hAnsi="Times New Roman" w:cs="Times New Roman"/>
              </w:rPr>
              <w:t>9</w:t>
            </w:r>
            <w:r w:rsidR="00C54012" w:rsidRPr="00A743CF">
              <w:rPr>
                <w:rFonts w:ascii="Times New Roman" w:hAnsi="Times New Roman" w:cs="Times New Roman"/>
              </w:rPr>
              <w:t>803</w:t>
            </w:r>
          </w:p>
        </w:tc>
        <w:tc>
          <w:tcPr>
            <w:tcW w:w="1418" w:type="dxa"/>
            <w:tcBorders>
              <w:top w:val="nil"/>
              <w:left w:val="nil"/>
              <w:bottom w:val="single" w:sz="4" w:space="0" w:color="auto"/>
              <w:right w:val="single" w:sz="4" w:space="0" w:color="auto"/>
            </w:tcBorders>
            <w:shd w:val="clear" w:color="auto" w:fill="auto"/>
            <w:noWrap/>
            <w:vAlign w:val="center"/>
            <w:hideMark/>
          </w:tcPr>
          <w:p w14:paraId="2AD395E0" w14:textId="77777777" w:rsidR="00C159BE" w:rsidRPr="00A743CF" w:rsidRDefault="00C159BE" w:rsidP="007C4B45">
            <w:pPr>
              <w:spacing w:after="0"/>
              <w:jc w:val="center"/>
              <w:rPr>
                <w:rFonts w:ascii="Times New Roman" w:hAnsi="Times New Roman" w:cs="Times New Roman"/>
              </w:rPr>
            </w:pPr>
            <w:r w:rsidRPr="00A743CF">
              <w:rPr>
                <w:rFonts w:ascii="Times New Roman" w:hAnsi="Times New Roman" w:cs="Times New Roman"/>
              </w:rPr>
              <w:t>17</w:t>
            </w:r>
            <w:r w:rsidR="00C54012" w:rsidRPr="00A743CF">
              <w:rPr>
                <w:rFonts w:ascii="Times New Roman" w:hAnsi="Times New Roman" w:cs="Times New Roman"/>
              </w:rPr>
              <w:t>33</w:t>
            </w:r>
          </w:p>
        </w:tc>
        <w:tc>
          <w:tcPr>
            <w:tcW w:w="850" w:type="dxa"/>
            <w:tcBorders>
              <w:top w:val="nil"/>
              <w:left w:val="nil"/>
              <w:bottom w:val="single" w:sz="4" w:space="0" w:color="auto"/>
              <w:right w:val="single" w:sz="4" w:space="0" w:color="auto"/>
            </w:tcBorders>
            <w:shd w:val="clear" w:color="auto" w:fill="auto"/>
            <w:noWrap/>
            <w:vAlign w:val="center"/>
            <w:hideMark/>
          </w:tcPr>
          <w:p w14:paraId="12298CBE" w14:textId="77777777" w:rsidR="00C159BE" w:rsidRPr="00A743CF" w:rsidRDefault="00C54012" w:rsidP="007C4B45">
            <w:pPr>
              <w:spacing w:after="0"/>
              <w:jc w:val="center"/>
              <w:rPr>
                <w:rFonts w:ascii="Times New Roman" w:hAnsi="Times New Roman" w:cs="Times New Roman"/>
              </w:rPr>
            </w:pPr>
            <w:r w:rsidRPr="00A743CF">
              <w:rPr>
                <w:rFonts w:ascii="Times New Roman" w:hAnsi="Times New Roman" w:cs="Times New Roman"/>
              </w:rPr>
              <w:t>605</w:t>
            </w:r>
          </w:p>
        </w:tc>
        <w:tc>
          <w:tcPr>
            <w:tcW w:w="851" w:type="dxa"/>
            <w:tcBorders>
              <w:top w:val="nil"/>
              <w:left w:val="nil"/>
              <w:bottom w:val="single" w:sz="4" w:space="0" w:color="auto"/>
              <w:right w:val="single" w:sz="4" w:space="0" w:color="auto"/>
            </w:tcBorders>
            <w:shd w:val="clear" w:color="auto" w:fill="auto"/>
            <w:noWrap/>
            <w:vAlign w:val="center"/>
            <w:hideMark/>
          </w:tcPr>
          <w:p w14:paraId="5F090ABF" w14:textId="77777777" w:rsidR="00C159BE" w:rsidRPr="00A743CF" w:rsidRDefault="00C159BE" w:rsidP="007C4B45">
            <w:pPr>
              <w:spacing w:after="0"/>
              <w:jc w:val="center"/>
              <w:rPr>
                <w:rFonts w:ascii="Times New Roman" w:hAnsi="Times New Roman" w:cs="Times New Roman"/>
              </w:rPr>
            </w:pPr>
            <w:r w:rsidRPr="00A743CF">
              <w:rPr>
                <w:rFonts w:ascii="Times New Roman" w:hAnsi="Times New Roman" w:cs="Times New Roman"/>
              </w:rPr>
              <w:t>77</w:t>
            </w:r>
            <w:r w:rsidR="00C54012" w:rsidRPr="00A743CF">
              <w:rPr>
                <w:rFonts w:ascii="Times New Roman" w:hAnsi="Times New Roman" w:cs="Times New Roman"/>
              </w:rPr>
              <w:t>9</w:t>
            </w:r>
            <w:r w:rsidR="007C4B45" w:rsidRPr="00A743CF">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noWrap/>
            <w:vAlign w:val="center"/>
            <w:hideMark/>
          </w:tcPr>
          <w:p w14:paraId="78EE244A" w14:textId="77777777" w:rsidR="00C159BE" w:rsidRPr="00A743CF" w:rsidRDefault="00C159BE" w:rsidP="007C4B45">
            <w:pPr>
              <w:spacing w:after="0"/>
              <w:jc w:val="center"/>
              <w:rPr>
                <w:rFonts w:ascii="Times New Roman" w:hAnsi="Times New Roman" w:cs="Times New Roman"/>
              </w:rPr>
            </w:pPr>
            <w:r w:rsidRPr="00A743CF">
              <w:rPr>
                <w:rFonts w:ascii="Times New Roman" w:hAnsi="Times New Roman" w:cs="Times New Roman"/>
              </w:rPr>
              <w:t>20</w:t>
            </w:r>
          </w:p>
        </w:tc>
        <w:tc>
          <w:tcPr>
            <w:tcW w:w="850" w:type="dxa"/>
            <w:tcBorders>
              <w:top w:val="nil"/>
              <w:left w:val="nil"/>
              <w:bottom w:val="single" w:sz="4" w:space="0" w:color="auto"/>
              <w:right w:val="single" w:sz="4" w:space="0" w:color="auto"/>
            </w:tcBorders>
            <w:shd w:val="clear" w:color="auto" w:fill="auto"/>
            <w:noWrap/>
            <w:vAlign w:val="center"/>
            <w:hideMark/>
          </w:tcPr>
          <w:p w14:paraId="62F32218" w14:textId="77777777" w:rsidR="00C159BE" w:rsidRPr="00A743CF" w:rsidRDefault="00C159BE" w:rsidP="007C4B45">
            <w:pPr>
              <w:spacing w:after="0"/>
              <w:jc w:val="center"/>
              <w:rPr>
                <w:rFonts w:ascii="Times New Roman" w:hAnsi="Times New Roman" w:cs="Times New Roman"/>
              </w:rPr>
            </w:pPr>
            <w:r w:rsidRPr="00A743CF">
              <w:rPr>
                <w:rFonts w:ascii="Times New Roman" w:hAnsi="Times New Roman" w:cs="Times New Roman"/>
              </w:rPr>
              <w:t>130</w:t>
            </w:r>
            <w:r w:rsidR="007C4B45" w:rsidRPr="00A743CF">
              <w:rPr>
                <w:rFonts w:ascii="Times New Roman" w:hAnsi="Times New Roman" w:cs="Times New Roman"/>
              </w:rPr>
              <w:t>8</w:t>
            </w:r>
          </w:p>
        </w:tc>
        <w:tc>
          <w:tcPr>
            <w:tcW w:w="1418" w:type="dxa"/>
            <w:tcBorders>
              <w:top w:val="nil"/>
              <w:left w:val="nil"/>
              <w:bottom w:val="single" w:sz="4" w:space="0" w:color="auto"/>
              <w:right w:val="single" w:sz="4" w:space="0" w:color="auto"/>
            </w:tcBorders>
            <w:shd w:val="clear" w:color="auto" w:fill="auto"/>
            <w:noWrap/>
            <w:vAlign w:val="center"/>
            <w:hideMark/>
          </w:tcPr>
          <w:p w14:paraId="246FCC43" w14:textId="77777777" w:rsidR="00C159BE" w:rsidRPr="00A743CF" w:rsidRDefault="00C159BE" w:rsidP="007C4B45">
            <w:pPr>
              <w:spacing w:after="0"/>
              <w:jc w:val="center"/>
              <w:rPr>
                <w:rFonts w:ascii="Times New Roman" w:hAnsi="Times New Roman" w:cs="Times New Roman"/>
              </w:rPr>
            </w:pPr>
            <w:r w:rsidRPr="00A743CF">
              <w:rPr>
                <w:rFonts w:ascii="Times New Roman" w:hAnsi="Times New Roman" w:cs="Times New Roman"/>
              </w:rPr>
              <w:t>81</w:t>
            </w:r>
          </w:p>
        </w:tc>
      </w:tr>
      <w:tr w:rsidR="00255CF3" w:rsidRPr="00A743CF" w14:paraId="3E5865A3" w14:textId="77777777" w:rsidTr="00BE6249">
        <w:trPr>
          <w:trHeight w:val="300"/>
          <w:jc w:val="center"/>
        </w:trPr>
        <w:tc>
          <w:tcPr>
            <w:tcW w:w="709" w:type="dxa"/>
            <w:tcBorders>
              <w:top w:val="nil"/>
              <w:left w:val="single" w:sz="4" w:space="0" w:color="auto"/>
              <w:bottom w:val="single" w:sz="4" w:space="0" w:color="auto"/>
              <w:right w:val="single" w:sz="12" w:space="0" w:color="auto"/>
            </w:tcBorders>
            <w:shd w:val="clear" w:color="auto" w:fill="FFC000"/>
            <w:noWrap/>
            <w:vAlign w:val="center"/>
          </w:tcPr>
          <w:p w14:paraId="2C391497" w14:textId="77777777" w:rsidR="00255CF3" w:rsidRPr="00A743CF" w:rsidRDefault="00255CF3" w:rsidP="00C159BE">
            <w:pPr>
              <w:spacing w:after="0"/>
              <w:jc w:val="center"/>
              <w:rPr>
                <w:rFonts w:ascii="Times New Roman" w:hAnsi="Times New Roman" w:cs="Times New Roman"/>
                <w:b/>
                <w:bCs/>
              </w:rPr>
            </w:pPr>
            <w:r w:rsidRPr="00A743CF">
              <w:rPr>
                <w:rFonts w:ascii="Times New Roman" w:hAnsi="Times New Roman" w:cs="Times New Roman"/>
                <w:b/>
                <w:bCs/>
              </w:rPr>
              <w:t>2013</w:t>
            </w:r>
          </w:p>
        </w:tc>
        <w:tc>
          <w:tcPr>
            <w:tcW w:w="1554" w:type="dxa"/>
            <w:tcBorders>
              <w:top w:val="nil"/>
              <w:left w:val="single" w:sz="12" w:space="0" w:color="auto"/>
              <w:bottom w:val="single" w:sz="4" w:space="0" w:color="auto"/>
              <w:right w:val="single" w:sz="4" w:space="0" w:color="auto"/>
            </w:tcBorders>
            <w:shd w:val="clear" w:color="auto" w:fill="FFC000"/>
            <w:noWrap/>
            <w:vAlign w:val="center"/>
          </w:tcPr>
          <w:p w14:paraId="24D7B1A9" w14:textId="77777777" w:rsidR="00255CF3" w:rsidRPr="00A743CF" w:rsidRDefault="00255CF3" w:rsidP="0052669C">
            <w:pPr>
              <w:spacing w:after="0"/>
              <w:jc w:val="center"/>
              <w:rPr>
                <w:rFonts w:ascii="Times New Roman" w:hAnsi="Times New Roman" w:cs="Times New Roman"/>
              </w:rPr>
            </w:pPr>
            <w:r w:rsidRPr="00A743CF">
              <w:rPr>
                <w:rFonts w:ascii="Times New Roman" w:hAnsi="Times New Roman" w:cs="Times New Roman"/>
              </w:rPr>
              <w:t>11154</w:t>
            </w:r>
          </w:p>
        </w:tc>
        <w:tc>
          <w:tcPr>
            <w:tcW w:w="1418" w:type="dxa"/>
            <w:tcBorders>
              <w:top w:val="nil"/>
              <w:left w:val="nil"/>
              <w:bottom w:val="single" w:sz="4" w:space="0" w:color="auto"/>
              <w:right w:val="single" w:sz="4" w:space="0" w:color="auto"/>
            </w:tcBorders>
            <w:shd w:val="clear" w:color="auto" w:fill="auto"/>
            <w:noWrap/>
            <w:vAlign w:val="center"/>
          </w:tcPr>
          <w:p w14:paraId="01C75AD8" w14:textId="77777777" w:rsidR="00255CF3" w:rsidRPr="00A743CF" w:rsidRDefault="00255CF3" w:rsidP="0052669C">
            <w:pPr>
              <w:spacing w:after="0"/>
              <w:jc w:val="center"/>
              <w:rPr>
                <w:rFonts w:ascii="Times New Roman" w:hAnsi="Times New Roman" w:cs="Times New Roman"/>
              </w:rPr>
            </w:pPr>
            <w:r w:rsidRPr="00A743CF">
              <w:rPr>
                <w:rFonts w:ascii="Times New Roman" w:hAnsi="Times New Roman" w:cs="Times New Roman"/>
              </w:rPr>
              <w:t>1987</w:t>
            </w:r>
          </w:p>
        </w:tc>
        <w:tc>
          <w:tcPr>
            <w:tcW w:w="850" w:type="dxa"/>
            <w:tcBorders>
              <w:top w:val="nil"/>
              <w:left w:val="nil"/>
              <w:bottom w:val="single" w:sz="4" w:space="0" w:color="auto"/>
              <w:right w:val="single" w:sz="4" w:space="0" w:color="auto"/>
            </w:tcBorders>
            <w:shd w:val="clear" w:color="auto" w:fill="92D050"/>
            <w:noWrap/>
            <w:vAlign w:val="center"/>
          </w:tcPr>
          <w:p w14:paraId="57F4B7A8" w14:textId="77777777" w:rsidR="00255CF3" w:rsidRPr="00A743CF" w:rsidRDefault="00255CF3" w:rsidP="00BE6249">
            <w:pPr>
              <w:spacing w:after="0"/>
              <w:jc w:val="center"/>
              <w:rPr>
                <w:rFonts w:ascii="Times New Roman" w:hAnsi="Times New Roman" w:cs="Times New Roman"/>
              </w:rPr>
            </w:pPr>
            <w:r w:rsidRPr="00A743CF">
              <w:rPr>
                <w:rFonts w:ascii="Times New Roman" w:hAnsi="Times New Roman" w:cs="Times New Roman"/>
              </w:rPr>
              <w:t>458</w:t>
            </w:r>
          </w:p>
        </w:tc>
        <w:tc>
          <w:tcPr>
            <w:tcW w:w="851" w:type="dxa"/>
            <w:tcBorders>
              <w:top w:val="nil"/>
              <w:left w:val="nil"/>
              <w:bottom w:val="single" w:sz="4" w:space="0" w:color="auto"/>
              <w:right w:val="single" w:sz="4" w:space="0" w:color="auto"/>
            </w:tcBorders>
            <w:shd w:val="clear" w:color="auto" w:fill="auto"/>
            <w:noWrap/>
            <w:vAlign w:val="center"/>
          </w:tcPr>
          <w:p w14:paraId="623681CC" w14:textId="77777777" w:rsidR="00255CF3" w:rsidRPr="00A743CF" w:rsidRDefault="00255CF3" w:rsidP="0052669C">
            <w:pPr>
              <w:spacing w:after="0"/>
              <w:jc w:val="center"/>
              <w:rPr>
                <w:rFonts w:ascii="Times New Roman" w:hAnsi="Times New Roman" w:cs="Times New Roman"/>
              </w:rPr>
            </w:pPr>
            <w:r w:rsidRPr="00A743CF">
              <w:rPr>
                <w:rFonts w:ascii="Times New Roman" w:hAnsi="Times New Roman" w:cs="Times New Roman"/>
              </w:rPr>
              <w:t>9727</w:t>
            </w:r>
          </w:p>
        </w:tc>
        <w:tc>
          <w:tcPr>
            <w:tcW w:w="1134" w:type="dxa"/>
            <w:tcBorders>
              <w:top w:val="nil"/>
              <w:left w:val="nil"/>
              <w:bottom w:val="single" w:sz="4" w:space="0" w:color="auto"/>
              <w:right w:val="single" w:sz="4" w:space="0" w:color="auto"/>
            </w:tcBorders>
            <w:shd w:val="clear" w:color="auto" w:fill="auto"/>
            <w:noWrap/>
            <w:vAlign w:val="center"/>
          </w:tcPr>
          <w:p w14:paraId="601E50D0" w14:textId="77777777" w:rsidR="00255CF3" w:rsidRPr="00A743CF" w:rsidRDefault="00255CF3" w:rsidP="0052669C">
            <w:pPr>
              <w:spacing w:after="0"/>
              <w:jc w:val="center"/>
              <w:rPr>
                <w:rFonts w:ascii="Times New Roman" w:hAnsi="Times New Roman" w:cs="Times New Roman"/>
              </w:rPr>
            </w:pPr>
            <w:r w:rsidRPr="00A743CF">
              <w:rPr>
                <w:rFonts w:ascii="Times New Roman" w:hAnsi="Times New Roman" w:cs="Times New Roman"/>
              </w:rPr>
              <w:t>19</w:t>
            </w:r>
          </w:p>
        </w:tc>
        <w:tc>
          <w:tcPr>
            <w:tcW w:w="850" w:type="dxa"/>
            <w:tcBorders>
              <w:top w:val="nil"/>
              <w:left w:val="nil"/>
              <w:bottom w:val="single" w:sz="4" w:space="0" w:color="auto"/>
              <w:right w:val="single" w:sz="4" w:space="0" w:color="auto"/>
            </w:tcBorders>
            <w:shd w:val="clear" w:color="auto" w:fill="auto"/>
            <w:noWrap/>
            <w:vAlign w:val="center"/>
          </w:tcPr>
          <w:p w14:paraId="060F3660" w14:textId="77777777" w:rsidR="00255CF3" w:rsidRPr="00A743CF" w:rsidRDefault="00255CF3" w:rsidP="0052669C">
            <w:pPr>
              <w:spacing w:after="0"/>
              <w:jc w:val="center"/>
              <w:rPr>
                <w:rFonts w:ascii="Times New Roman" w:hAnsi="Times New Roman" w:cs="Times New Roman"/>
              </w:rPr>
            </w:pPr>
            <w:r w:rsidRPr="00A743CF">
              <w:rPr>
                <w:rFonts w:ascii="Times New Roman" w:hAnsi="Times New Roman" w:cs="Times New Roman"/>
              </w:rPr>
              <w:t>857</w:t>
            </w:r>
          </w:p>
        </w:tc>
        <w:tc>
          <w:tcPr>
            <w:tcW w:w="1418" w:type="dxa"/>
            <w:tcBorders>
              <w:top w:val="nil"/>
              <w:left w:val="nil"/>
              <w:bottom w:val="single" w:sz="4" w:space="0" w:color="auto"/>
              <w:right w:val="single" w:sz="4" w:space="0" w:color="auto"/>
            </w:tcBorders>
            <w:shd w:val="clear" w:color="auto" w:fill="auto"/>
            <w:noWrap/>
            <w:vAlign w:val="center"/>
          </w:tcPr>
          <w:p w14:paraId="10A5A931" w14:textId="77777777" w:rsidR="00255CF3" w:rsidRPr="00A743CF" w:rsidRDefault="00255CF3" w:rsidP="0052669C">
            <w:pPr>
              <w:spacing w:after="0"/>
              <w:jc w:val="center"/>
              <w:rPr>
                <w:rFonts w:ascii="Times New Roman" w:hAnsi="Times New Roman" w:cs="Times New Roman"/>
              </w:rPr>
            </w:pPr>
            <w:r w:rsidRPr="00A743CF">
              <w:rPr>
                <w:rFonts w:ascii="Times New Roman" w:hAnsi="Times New Roman" w:cs="Times New Roman"/>
              </w:rPr>
              <w:t>38</w:t>
            </w:r>
          </w:p>
        </w:tc>
      </w:tr>
      <w:tr w:rsidR="00F30FD6" w:rsidRPr="00A743CF" w14:paraId="1558E3D7"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603FF7D4" w14:textId="77777777" w:rsidR="00F30FD6" w:rsidRPr="00A743CF" w:rsidRDefault="00F30FD6" w:rsidP="00C159BE">
            <w:pPr>
              <w:spacing w:after="0"/>
              <w:jc w:val="center"/>
              <w:rPr>
                <w:rFonts w:ascii="Times New Roman" w:hAnsi="Times New Roman" w:cs="Times New Roman"/>
                <w:b/>
                <w:bCs/>
              </w:rPr>
            </w:pPr>
            <w:r w:rsidRPr="00A743CF">
              <w:rPr>
                <w:rFonts w:ascii="Times New Roman" w:hAnsi="Times New Roman" w:cs="Times New Roman"/>
                <w:b/>
                <w:bCs/>
              </w:rPr>
              <w:t>2012</w:t>
            </w:r>
          </w:p>
        </w:tc>
        <w:tc>
          <w:tcPr>
            <w:tcW w:w="1554" w:type="dxa"/>
            <w:tcBorders>
              <w:top w:val="nil"/>
              <w:left w:val="single" w:sz="12" w:space="0" w:color="auto"/>
              <w:bottom w:val="single" w:sz="4" w:space="0" w:color="auto"/>
              <w:right w:val="single" w:sz="4" w:space="0" w:color="auto"/>
            </w:tcBorders>
            <w:shd w:val="clear" w:color="auto" w:fill="auto"/>
            <w:noWrap/>
            <w:vAlign w:val="center"/>
          </w:tcPr>
          <w:p w14:paraId="11136326" w14:textId="77777777" w:rsidR="00F30FD6" w:rsidRPr="00A743CF" w:rsidRDefault="00F30FD6" w:rsidP="00255CF3">
            <w:pPr>
              <w:spacing w:after="0"/>
              <w:jc w:val="center"/>
              <w:rPr>
                <w:rFonts w:ascii="Times New Roman" w:hAnsi="Times New Roman" w:cs="Times New Roman"/>
              </w:rPr>
            </w:pPr>
            <w:r w:rsidRPr="00A743CF">
              <w:rPr>
                <w:rFonts w:ascii="Times New Roman" w:hAnsi="Times New Roman" w:cs="Times New Roman"/>
              </w:rPr>
              <w:t>9562</w:t>
            </w:r>
          </w:p>
        </w:tc>
        <w:tc>
          <w:tcPr>
            <w:tcW w:w="1418" w:type="dxa"/>
            <w:tcBorders>
              <w:top w:val="nil"/>
              <w:left w:val="nil"/>
              <w:bottom w:val="single" w:sz="4" w:space="0" w:color="auto"/>
              <w:right w:val="single" w:sz="4" w:space="0" w:color="auto"/>
            </w:tcBorders>
            <w:shd w:val="clear" w:color="auto" w:fill="auto"/>
            <w:noWrap/>
            <w:vAlign w:val="center"/>
          </w:tcPr>
          <w:p w14:paraId="2FCF6832" w14:textId="77777777" w:rsidR="00F30FD6" w:rsidRPr="00A743CF" w:rsidRDefault="00F30FD6" w:rsidP="00F30FD6">
            <w:pPr>
              <w:spacing w:after="0"/>
              <w:jc w:val="center"/>
              <w:rPr>
                <w:rFonts w:ascii="Times New Roman" w:hAnsi="Times New Roman" w:cs="Times New Roman"/>
              </w:rPr>
            </w:pPr>
            <w:r w:rsidRPr="00A743CF">
              <w:rPr>
                <w:rFonts w:ascii="Times New Roman" w:hAnsi="Times New Roman" w:cs="Times New Roman"/>
              </w:rPr>
              <w:t>1942</w:t>
            </w:r>
          </w:p>
        </w:tc>
        <w:tc>
          <w:tcPr>
            <w:tcW w:w="850" w:type="dxa"/>
            <w:tcBorders>
              <w:top w:val="nil"/>
              <w:left w:val="nil"/>
              <w:bottom w:val="single" w:sz="4" w:space="0" w:color="auto"/>
              <w:right w:val="single" w:sz="4" w:space="0" w:color="auto"/>
            </w:tcBorders>
            <w:shd w:val="clear" w:color="auto" w:fill="auto"/>
            <w:noWrap/>
            <w:vAlign w:val="center"/>
          </w:tcPr>
          <w:p w14:paraId="42DD1344" w14:textId="77777777" w:rsidR="00F30FD6" w:rsidRPr="00A743CF" w:rsidRDefault="00F30FD6" w:rsidP="00F30FD6">
            <w:pPr>
              <w:spacing w:after="0"/>
              <w:jc w:val="center"/>
              <w:rPr>
                <w:rFonts w:ascii="Times New Roman" w:hAnsi="Times New Roman" w:cs="Times New Roman"/>
              </w:rPr>
            </w:pPr>
            <w:r w:rsidRPr="00A743CF">
              <w:rPr>
                <w:rFonts w:ascii="Times New Roman" w:hAnsi="Times New Roman" w:cs="Times New Roman"/>
              </w:rPr>
              <w:t>1156</w:t>
            </w:r>
          </w:p>
        </w:tc>
        <w:tc>
          <w:tcPr>
            <w:tcW w:w="851" w:type="dxa"/>
            <w:tcBorders>
              <w:top w:val="nil"/>
              <w:left w:val="nil"/>
              <w:bottom w:val="single" w:sz="4" w:space="0" w:color="auto"/>
              <w:right w:val="single" w:sz="4" w:space="0" w:color="auto"/>
            </w:tcBorders>
            <w:shd w:val="clear" w:color="auto" w:fill="auto"/>
            <w:noWrap/>
            <w:vAlign w:val="center"/>
          </w:tcPr>
          <w:p w14:paraId="3638EE05" w14:textId="77777777" w:rsidR="00F30FD6" w:rsidRPr="00A743CF" w:rsidRDefault="00F30FD6" w:rsidP="0052669C">
            <w:pPr>
              <w:spacing w:after="0"/>
              <w:jc w:val="center"/>
              <w:rPr>
                <w:rFonts w:ascii="Times New Roman" w:hAnsi="Times New Roman" w:cs="Times New Roman"/>
              </w:rPr>
            </w:pPr>
            <w:r w:rsidRPr="00A743CF">
              <w:rPr>
                <w:rFonts w:ascii="Times New Roman" w:hAnsi="Times New Roman" w:cs="Times New Roman"/>
              </w:rPr>
              <w:t>6892</w:t>
            </w:r>
          </w:p>
        </w:tc>
        <w:tc>
          <w:tcPr>
            <w:tcW w:w="1134" w:type="dxa"/>
            <w:tcBorders>
              <w:top w:val="nil"/>
              <w:left w:val="nil"/>
              <w:bottom w:val="single" w:sz="4" w:space="0" w:color="auto"/>
              <w:right w:val="single" w:sz="4" w:space="0" w:color="auto"/>
            </w:tcBorders>
            <w:shd w:val="clear" w:color="auto" w:fill="auto"/>
            <w:noWrap/>
            <w:vAlign w:val="center"/>
          </w:tcPr>
          <w:p w14:paraId="4110193F" w14:textId="77777777" w:rsidR="00F30FD6" w:rsidRPr="00A743CF" w:rsidRDefault="00F30FD6" w:rsidP="0052669C">
            <w:pPr>
              <w:spacing w:after="0"/>
              <w:jc w:val="center"/>
              <w:rPr>
                <w:rFonts w:ascii="Times New Roman" w:hAnsi="Times New Roman" w:cs="Times New Roman"/>
              </w:rPr>
            </w:pPr>
            <w:r w:rsidRPr="00A743CF">
              <w:rPr>
                <w:rFonts w:ascii="Times New Roman" w:hAnsi="Times New Roman" w:cs="Times New Roman"/>
              </w:rPr>
              <w:t>59</w:t>
            </w:r>
          </w:p>
        </w:tc>
        <w:tc>
          <w:tcPr>
            <w:tcW w:w="850" w:type="dxa"/>
            <w:tcBorders>
              <w:top w:val="nil"/>
              <w:left w:val="nil"/>
              <w:bottom w:val="single" w:sz="4" w:space="0" w:color="auto"/>
              <w:right w:val="single" w:sz="4" w:space="0" w:color="auto"/>
            </w:tcBorders>
            <w:shd w:val="clear" w:color="auto" w:fill="auto"/>
            <w:noWrap/>
            <w:vAlign w:val="center"/>
          </w:tcPr>
          <w:p w14:paraId="21A56127" w14:textId="77777777" w:rsidR="00F30FD6" w:rsidRPr="00A743CF" w:rsidRDefault="00F30FD6" w:rsidP="00F30FD6">
            <w:pPr>
              <w:spacing w:after="0"/>
              <w:jc w:val="center"/>
              <w:rPr>
                <w:rFonts w:ascii="Times New Roman" w:hAnsi="Times New Roman" w:cs="Times New Roman"/>
              </w:rPr>
            </w:pPr>
            <w:r w:rsidRPr="00A743CF">
              <w:rPr>
                <w:rFonts w:ascii="Times New Roman" w:hAnsi="Times New Roman" w:cs="Times New Roman"/>
              </w:rPr>
              <w:t>1330</w:t>
            </w:r>
          </w:p>
        </w:tc>
        <w:tc>
          <w:tcPr>
            <w:tcW w:w="1418" w:type="dxa"/>
            <w:tcBorders>
              <w:top w:val="nil"/>
              <w:left w:val="nil"/>
              <w:bottom w:val="single" w:sz="4" w:space="0" w:color="auto"/>
              <w:right w:val="single" w:sz="4" w:space="0" w:color="auto"/>
            </w:tcBorders>
            <w:shd w:val="clear" w:color="auto" w:fill="auto"/>
            <w:noWrap/>
            <w:vAlign w:val="center"/>
          </w:tcPr>
          <w:p w14:paraId="608CD1C9" w14:textId="77777777" w:rsidR="00F30FD6" w:rsidRPr="00A743CF" w:rsidRDefault="00A95A30" w:rsidP="003972D0">
            <w:pPr>
              <w:spacing w:after="0"/>
              <w:jc w:val="center"/>
              <w:rPr>
                <w:rFonts w:ascii="Times New Roman" w:hAnsi="Times New Roman" w:cs="Times New Roman"/>
              </w:rPr>
            </w:pPr>
            <w:r>
              <w:rPr>
                <w:rFonts w:ascii="Times New Roman" w:hAnsi="Times New Roman" w:cs="Times New Roman"/>
              </w:rPr>
              <w:t>-</w:t>
            </w:r>
          </w:p>
        </w:tc>
      </w:tr>
      <w:tr w:rsidR="00A80179" w:rsidRPr="00A743CF" w14:paraId="5C46A043" w14:textId="77777777" w:rsidTr="00BE6249">
        <w:trPr>
          <w:trHeight w:val="300"/>
          <w:jc w:val="center"/>
        </w:trPr>
        <w:tc>
          <w:tcPr>
            <w:tcW w:w="709" w:type="dxa"/>
            <w:tcBorders>
              <w:top w:val="nil"/>
              <w:left w:val="single" w:sz="4" w:space="0" w:color="auto"/>
              <w:bottom w:val="single" w:sz="4" w:space="0" w:color="auto"/>
              <w:right w:val="single" w:sz="12" w:space="0" w:color="auto"/>
            </w:tcBorders>
            <w:shd w:val="clear" w:color="auto" w:fill="FFC000"/>
            <w:noWrap/>
            <w:vAlign w:val="center"/>
          </w:tcPr>
          <w:p w14:paraId="0E295E17" w14:textId="77777777" w:rsidR="00A80179" w:rsidRPr="00A743CF" w:rsidRDefault="00A80179" w:rsidP="00C159BE">
            <w:pPr>
              <w:spacing w:after="0"/>
              <w:jc w:val="center"/>
              <w:rPr>
                <w:rFonts w:ascii="Times New Roman" w:hAnsi="Times New Roman" w:cs="Times New Roman"/>
                <w:b/>
                <w:bCs/>
              </w:rPr>
            </w:pPr>
            <w:r w:rsidRPr="00A743CF">
              <w:rPr>
                <w:rFonts w:ascii="Times New Roman" w:hAnsi="Times New Roman" w:cs="Times New Roman"/>
                <w:b/>
                <w:bCs/>
              </w:rPr>
              <w:t>2011</w:t>
            </w:r>
          </w:p>
        </w:tc>
        <w:tc>
          <w:tcPr>
            <w:tcW w:w="1554" w:type="dxa"/>
            <w:tcBorders>
              <w:top w:val="nil"/>
              <w:left w:val="single" w:sz="12" w:space="0" w:color="auto"/>
              <w:bottom w:val="single" w:sz="4" w:space="0" w:color="auto"/>
              <w:right w:val="single" w:sz="4" w:space="0" w:color="auto"/>
            </w:tcBorders>
            <w:shd w:val="clear" w:color="auto" w:fill="auto"/>
            <w:noWrap/>
            <w:vAlign w:val="center"/>
          </w:tcPr>
          <w:p w14:paraId="640B478F" w14:textId="77777777" w:rsidR="00A80179" w:rsidRPr="00A743CF" w:rsidRDefault="00A80179" w:rsidP="00255CF3">
            <w:pPr>
              <w:spacing w:after="0"/>
              <w:jc w:val="center"/>
              <w:rPr>
                <w:rFonts w:ascii="Times New Roman" w:hAnsi="Times New Roman" w:cs="Times New Roman"/>
              </w:rPr>
            </w:pPr>
            <w:r w:rsidRPr="00A743CF">
              <w:rPr>
                <w:rFonts w:ascii="Times New Roman" w:hAnsi="Times New Roman" w:cs="Times New Roman"/>
              </w:rPr>
              <w:t>9693</w:t>
            </w:r>
          </w:p>
        </w:tc>
        <w:tc>
          <w:tcPr>
            <w:tcW w:w="1418" w:type="dxa"/>
            <w:tcBorders>
              <w:top w:val="nil"/>
              <w:left w:val="nil"/>
              <w:bottom w:val="single" w:sz="4" w:space="0" w:color="auto"/>
              <w:right w:val="single" w:sz="4" w:space="0" w:color="auto"/>
            </w:tcBorders>
            <w:shd w:val="clear" w:color="auto" w:fill="auto"/>
            <w:noWrap/>
            <w:vAlign w:val="center"/>
          </w:tcPr>
          <w:p w14:paraId="1FC5236D" w14:textId="77777777" w:rsidR="00A80179" w:rsidRPr="00A743CF" w:rsidRDefault="00A80179" w:rsidP="00F30FD6">
            <w:pPr>
              <w:spacing w:after="0"/>
              <w:jc w:val="center"/>
              <w:rPr>
                <w:rFonts w:ascii="Times New Roman" w:hAnsi="Times New Roman" w:cs="Times New Roman"/>
              </w:rPr>
            </w:pPr>
            <w:r w:rsidRPr="00A743CF">
              <w:rPr>
                <w:rFonts w:ascii="Times New Roman" w:hAnsi="Times New Roman" w:cs="Times New Roman"/>
              </w:rPr>
              <w:t>2138</w:t>
            </w:r>
          </w:p>
        </w:tc>
        <w:tc>
          <w:tcPr>
            <w:tcW w:w="850" w:type="dxa"/>
            <w:tcBorders>
              <w:top w:val="nil"/>
              <w:left w:val="nil"/>
              <w:bottom w:val="single" w:sz="4" w:space="0" w:color="auto"/>
              <w:right w:val="single" w:sz="4" w:space="0" w:color="auto"/>
            </w:tcBorders>
            <w:shd w:val="clear" w:color="auto" w:fill="FFC000"/>
            <w:noWrap/>
            <w:vAlign w:val="center"/>
          </w:tcPr>
          <w:p w14:paraId="68ECC458" w14:textId="77777777" w:rsidR="00A80179" w:rsidRPr="00A743CF" w:rsidRDefault="00A80179" w:rsidP="00F30FD6">
            <w:pPr>
              <w:spacing w:after="0"/>
              <w:jc w:val="center"/>
              <w:rPr>
                <w:rFonts w:ascii="Times New Roman" w:hAnsi="Times New Roman" w:cs="Times New Roman"/>
              </w:rPr>
            </w:pPr>
            <w:r w:rsidRPr="00A743CF">
              <w:rPr>
                <w:rFonts w:ascii="Times New Roman" w:hAnsi="Times New Roman" w:cs="Times New Roman"/>
              </w:rPr>
              <w:t>1343</w:t>
            </w:r>
          </w:p>
        </w:tc>
        <w:tc>
          <w:tcPr>
            <w:tcW w:w="851" w:type="dxa"/>
            <w:tcBorders>
              <w:top w:val="nil"/>
              <w:left w:val="nil"/>
              <w:bottom w:val="single" w:sz="4" w:space="0" w:color="auto"/>
              <w:right w:val="single" w:sz="4" w:space="0" w:color="auto"/>
            </w:tcBorders>
            <w:shd w:val="clear" w:color="auto" w:fill="auto"/>
            <w:noWrap/>
            <w:vAlign w:val="center"/>
          </w:tcPr>
          <w:p w14:paraId="5E354333" w14:textId="77777777" w:rsidR="00A80179" w:rsidRPr="00A743CF" w:rsidRDefault="00A80179" w:rsidP="0052669C">
            <w:pPr>
              <w:spacing w:after="0"/>
              <w:jc w:val="center"/>
              <w:rPr>
                <w:rFonts w:ascii="Times New Roman" w:hAnsi="Times New Roman" w:cs="Times New Roman"/>
              </w:rPr>
            </w:pPr>
            <w:r w:rsidRPr="00A743CF">
              <w:rPr>
                <w:rFonts w:ascii="Times New Roman" w:hAnsi="Times New Roman" w:cs="Times New Roman"/>
              </w:rPr>
              <w:t>7270</w:t>
            </w:r>
          </w:p>
        </w:tc>
        <w:tc>
          <w:tcPr>
            <w:tcW w:w="1134" w:type="dxa"/>
            <w:tcBorders>
              <w:top w:val="nil"/>
              <w:left w:val="nil"/>
              <w:bottom w:val="single" w:sz="4" w:space="0" w:color="auto"/>
              <w:right w:val="single" w:sz="4" w:space="0" w:color="auto"/>
            </w:tcBorders>
            <w:shd w:val="clear" w:color="auto" w:fill="auto"/>
            <w:noWrap/>
            <w:vAlign w:val="center"/>
          </w:tcPr>
          <w:p w14:paraId="3C5FF68F" w14:textId="77777777" w:rsidR="00A80179" w:rsidRPr="00A743CF" w:rsidRDefault="00A80179" w:rsidP="0052669C">
            <w:pPr>
              <w:spacing w:after="0"/>
              <w:jc w:val="center"/>
              <w:rPr>
                <w:rFonts w:ascii="Times New Roman" w:hAnsi="Times New Roman" w:cs="Times New Roman"/>
              </w:rPr>
            </w:pPr>
            <w:r w:rsidRPr="00A743CF">
              <w:rPr>
                <w:rFonts w:ascii="Times New Roman" w:hAnsi="Times New Roman" w:cs="Times New Roman"/>
              </w:rPr>
              <w:t>22</w:t>
            </w:r>
          </w:p>
        </w:tc>
        <w:tc>
          <w:tcPr>
            <w:tcW w:w="850" w:type="dxa"/>
            <w:tcBorders>
              <w:top w:val="nil"/>
              <w:left w:val="nil"/>
              <w:bottom w:val="single" w:sz="4" w:space="0" w:color="auto"/>
              <w:right w:val="single" w:sz="4" w:space="0" w:color="auto"/>
            </w:tcBorders>
            <w:shd w:val="clear" w:color="auto" w:fill="auto"/>
            <w:noWrap/>
            <w:vAlign w:val="center"/>
          </w:tcPr>
          <w:p w14:paraId="4882AF87" w14:textId="77777777" w:rsidR="00A80179" w:rsidRPr="00A743CF" w:rsidRDefault="00A80179" w:rsidP="00F30FD6">
            <w:pPr>
              <w:spacing w:after="0"/>
              <w:jc w:val="center"/>
              <w:rPr>
                <w:rFonts w:ascii="Times New Roman" w:hAnsi="Times New Roman" w:cs="Times New Roman"/>
              </w:rPr>
            </w:pPr>
            <w:r w:rsidRPr="00A743CF">
              <w:rPr>
                <w:rFonts w:ascii="Times New Roman" w:hAnsi="Times New Roman" w:cs="Times New Roman"/>
              </w:rPr>
              <w:t>954</w:t>
            </w:r>
          </w:p>
        </w:tc>
        <w:tc>
          <w:tcPr>
            <w:tcW w:w="1418" w:type="dxa"/>
            <w:tcBorders>
              <w:top w:val="nil"/>
              <w:left w:val="nil"/>
              <w:bottom w:val="single" w:sz="4" w:space="0" w:color="auto"/>
              <w:right w:val="single" w:sz="4" w:space="0" w:color="auto"/>
            </w:tcBorders>
            <w:shd w:val="clear" w:color="auto" w:fill="auto"/>
            <w:noWrap/>
            <w:vAlign w:val="center"/>
          </w:tcPr>
          <w:p w14:paraId="5894B73E" w14:textId="77777777" w:rsidR="00A80179" w:rsidRPr="00A743CF" w:rsidRDefault="00A95A30" w:rsidP="0052669C">
            <w:pPr>
              <w:spacing w:after="0"/>
              <w:jc w:val="center"/>
              <w:rPr>
                <w:rFonts w:ascii="Times New Roman" w:hAnsi="Times New Roman" w:cs="Times New Roman"/>
              </w:rPr>
            </w:pPr>
            <w:r>
              <w:rPr>
                <w:rFonts w:ascii="Times New Roman" w:hAnsi="Times New Roman" w:cs="Times New Roman"/>
              </w:rPr>
              <w:t>-</w:t>
            </w:r>
          </w:p>
        </w:tc>
      </w:tr>
      <w:tr w:rsidR="00985105" w:rsidRPr="00A743CF" w14:paraId="2BB6EF3A"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1C7F02E8" w14:textId="77777777" w:rsidR="00985105" w:rsidRPr="00A743CF" w:rsidRDefault="00985105" w:rsidP="00C159BE">
            <w:pPr>
              <w:spacing w:after="0"/>
              <w:jc w:val="center"/>
              <w:rPr>
                <w:rFonts w:ascii="Times New Roman" w:hAnsi="Times New Roman" w:cs="Times New Roman"/>
                <w:b/>
                <w:bCs/>
              </w:rPr>
            </w:pPr>
            <w:r w:rsidRPr="00A743CF">
              <w:rPr>
                <w:rFonts w:ascii="Times New Roman" w:hAnsi="Times New Roman" w:cs="Times New Roman"/>
                <w:b/>
                <w:bCs/>
              </w:rPr>
              <w:t>2010</w:t>
            </w:r>
          </w:p>
        </w:tc>
        <w:tc>
          <w:tcPr>
            <w:tcW w:w="1554" w:type="dxa"/>
            <w:tcBorders>
              <w:top w:val="nil"/>
              <w:left w:val="single" w:sz="12" w:space="0" w:color="auto"/>
              <w:bottom w:val="single" w:sz="4" w:space="0" w:color="auto"/>
              <w:right w:val="single" w:sz="4" w:space="0" w:color="auto"/>
            </w:tcBorders>
            <w:shd w:val="clear" w:color="auto" w:fill="auto"/>
            <w:noWrap/>
            <w:vAlign w:val="center"/>
          </w:tcPr>
          <w:p w14:paraId="4F9F4C95" w14:textId="77777777" w:rsidR="00985105" w:rsidRPr="00A743CF" w:rsidRDefault="00985105" w:rsidP="00255CF3">
            <w:pPr>
              <w:spacing w:after="0"/>
              <w:jc w:val="center"/>
              <w:rPr>
                <w:rFonts w:ascii="Times New Roman" w:hAnsi="Times New Roman" w:cs="Times New Roman"/>
              </w:rPr>
            </w:pPr>
            <w:r w:rsidRPr="00A743CF">
              <w:rPr>
                <w:rFonts w:ascii="Times New Roman" w:hAnsi="Times New Roman" w:cs="Times New Roman"/>
              </w:rPr>
              <w:t>8656</w:t>
            </w:r>
          </w:p>
        </w:tc>
        <w:tc>
          <w:tcPr>
            <w:tcW w:w="1418" w:type="dxa"/>
            <w:tcBorders>
              <w:top w:val="nil"/>
              <w:left w:val="nil"/>
              <w:bottom w:val="single" w:sz="4" w:space="0" w:color="auto"/>
              <w:right w:val="single" w:sz="4" w:space="0" w:color="auto"/>
            </w:tcBorders>
            <w:shd w:val="clear" w:color="auto" w:fill="auto"/>
            <w:noWrap/>
            <w:vAlign w:val="center"/>
          </w:tcPr>
          <w:p w14:paraId="2D49C2DA" w14:textId="77777777" w:rsidR="00985105" w:rsidRPr="00A743CF" w:rsidRDefault="00985105" w:rsidP="00F30FD6">
            <w:pPr>
              <w:spacing w:after="0"/>
              <w:jc w:val="center"/>
              <w:rPr>
                <w:rFonts w:ascii="Times New Roman" w:hAnsi="Times New Roman" w:cs="Times New Roman"/>
              </w:rPr>
            </w:pPr>
            <w:r w:rsidRPr="00A743CF">
              <w:rPr>
                <w:rFonts w:ascii="Times New Roman" w:hAnsi="Times New Roman" w:cs="Times New Roman"/>
              </w:rPr>
              <w:t>1942</w:t>
            </w:r>
          </w:p>
        </w:tc>
        <w:tc>
          <w:tcPr>
            <w:tcW w:w="850" w:type="dxa"/>
            <w:tcBorders>
              <w:top w:val="nil"/>
              <w:left w:val="nil"/>
              <w:bottom w:val="single" w:sz="4" w:space="0" w:color="auto"/>
              <w:right w:val="single" w:sz="4" w:space="0" w:color="auto"/>
            </w:tcBorders>
            <w:shd w:val="clear" w:color="auto" w:fill="auto"/>
            <w:noWrap/>
            <w:vAlign w:val="center"/>
          </w:tcPr>
          <w:p w14:paraId="01C4ED0E" w14:textId="77777777" w:rsidR="00985105" w:rsidRPr="00A743CF" w:rsidRDefault="00985105" w:rsidP="00F30FD6">
            <w:pPr>
              <w:spacing w:after="0"/>
              <w:jc w:val="center"/>
              <w:rPr>
                <w:rFonts w:ascii="Times New Roman" w:hAnsi="Times New Roman" w:cs="Times New Roman"/>
              </w:rPr>
            </w:pPr>
            <w:r w:rsidRPr="00A743CF">
              <w:rPr>
                <w:rFonts w:ascii="Times New Roman" w:hAnsi="Times New Roman" w:cs="Times New Roman"/>
              </w:rPr>
              <w:t>1197</w:t>
            </w:r>
          </w:p>
        </w:tc>
        <w:tc>
          <w:tcPr>
            <w:tcW w:w="851" w:type="dxa"/>
            <w:tcBorders>
              <w:top w:val="nil"/>
              <w:left w:val="nil"/>
              <w:bottom w:val="single" w:sz="4" w:space="0" w:color="auto"/>
              <w:right w:val="single" w:sz="4" w:space="0" w:color="auto"/>
            </w:tcBorders>
            <w:shd w:val="clear" w:color="auto" w:fill="auto"/>
            <w:noWrap/>
            <w:vAlign w:val="center"/>
          </w:tcPr>
          <w:p w14:paraId="7AC6ECFA" w14:textId="77777777" w:rsidR="00985105" w:rsidRPr="00A743CF" w:rsidRDefault="00985105" w:rsidP="0052669C">
            <w:pPr>
              <w:spacing w:after="0"/>
              <w:jc w:val="center"/>
              <w:rPr>
                <w:rFonts w:ascii="Times New Roman" w:hAnsi="Times New Roman" w:cs="Times New Roman"/>
              </w:rPr>
            </w:pPr>
            <w:r w:rsidRPr="00A743CF">
              <w:rPr>
                <w:rFonts w:ascii="Times New Roman" w:hAnsi="Times New Roman" w:cs="Times New Roman"/>
              </w:rPr>
              <w:t>6457</w:t>
            </w:r>
          </w:p>
        </w:tc>
        <w:tc>
          <w:tcPr>
            <w:tcW w:w="1134" w:type="dxa"/>
            <w:tcBorders>
              <w:top w:val="nil"/>
              <w:left w:val="nil"/>
              <w:bottom w:val="single" w:sz="4" w:space="0" w:color="auto"/>
              <w:right w:val="single" w:sz="4" w:space="0" w:color="auto"/>
            </w:tcBorders>
            <w:shd w:val="clear" w:color="auto" w:fill="auto"/>
            <w:noWrap/>
            <w:vAlign w:val="center"/>
          </w:tcPr>
          <w:p w14:paraId="3C7E2A2F" w14:textId="77777777" w:rsidR="00985105" w:rsidRPr="00A743CF" w:rsidRDefault="00A95A30" w:rsidP="00A95A30">
            <w:pPr>
              <w:spacing w:after="0"/>
              <w:jc w:val="center"/>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auto"/>
            <w:noWrap/>
            <w:vAlign w:val="center"/>
          </w:tcPr>
          <w:p w14:paraId="4F25251D" w14:textId="77777777" w:rsidR="00985105" w:rsidRPr="00A743CF" w:rsidRDefault="00985105" w:rsidP="00F30FD6">
            <w:pPr>
              <w:spacing w:after="0"/>
              <w:jc w:val="center"/>
              <w:rPr>
                <w:rFonts w:ascii="Times New Roman" w:hAnsi="Times New Roman" w:cs="Times New Roman"/>
              </w:rPr>
            </w:pPr>
            <w:r w:rsidRPr="00A743CF">
              <w:rPr>
                <w:rFonts w:ascii="Times New Roman" w:hAnsi="Times New Roman" w:cs="Times New Roman"/>
              </w:rPr>
              <w:t>896</w:t>
            </w:r>
          </w:p>
        </w:tc>
        <w:tc>
          <w:tcPr>
            <w:tcW w:w="1418" w:type="dxa"/>
            <w:tcBorders>
              <w:top w:val="nil"/>
              <w:left w:val="nil"/>
              <w:bottom w:val="single" w:sz="4" w:space="0" w:color="auto"/>
              <w:right w:val="single" w:sz="4" w:space="0" w:color="auto"/>
            </w:tcBorders>
            <w:shd w:val="clear" w:color="auto" w:fill="auto"/>
            <w:noWrap/>
            <w:vAlign w:val="center"/>
          </w:tcPr>
          <w:p w14:paraId="5F0DB3C8" w14:textId="77777777" w:rsidR="00985105" w:rsidRPr="00A743CF" w:rsidRDefault="00A95A30" w:rsidP="0052669C">
            <w:pPr>
              <w:spacing w:after="0"/>
              <w:jc w:val="center"/>
              <w:rPr>
                <w:rFonts w:ascii="Times New Roman" w:hAnsi="Times New Roman" w:cs="Times New Roman"/>
              </w:rPr>
            </w:pPr>
            <w:r>
              <w:rPr>
                <w:rFonts w:ascii="Times New Roman" w:hAnsi="Times New Roman" w:cs="Times New Roman"/>
              </w:rPr>
              <w:t>-</w:t>
            </w:r>
          </w:p>
        </w:tc>
      </w:tr>
      <w:tr w:rsidR="00CE3541" w:rsidRPr="00A743CF" w14:paraId="7BDD68EC" w14:textId="77777777" w:rsidTr="003972D0">
        <w:trPr>
          <w:trHeight w:val="300"/>
          <w:jc w:val="center"/>
        </w:trPr>
        <w:tc>
          <w:tcPr>
            <w:tcW w:w="709" w:type="dxa"/>
            <w:tcBorders>
              <w:top w:val="nil"/>
              <w:left w:val="single" w:sz="4" w:space="0" w:color="auto"/>
              <w:bottom w:val="single" w:sz="4" w:space="0" w:color="auto"/>
              <w:right w:val="single" w:sz="12" w:space="0" w:color="auto"/>
            </w:tcBorders>
            <w:shd w:val="clear" w:color="auto" w:fill="auto"/>
            <w:noWrap/>
            <w:vAlign w:val="center"/>
          </w:tcPr>
          <w:p w14:paraId="2404494E" w14:textId="77777777" w:rsidR="00CE3541" w:rsidRPr="00A743CF" w:rsidRDefault="00CE3541" w:rsidP="00C159BE">
            <w:pPr>
              <w:spacing w:after="0"/>
              <w:jc w:val="center"/>
              <w:rPr>
                <w:rFonts w:ascii="Times New Roman" w:hAnsi="Times New Roman" w:cs="Times New Roman"/>
                <w:b/>
                <w:bCs/>
              </w:rPr>
            </w:pPr>
            <w:r w:rsidRPr="00A743CF">
              <w:rPr>
                <w:rFonts w:ascii="Times New Roman" w:hAnsi="Times New Roman" w:cs="Times New Roman"/>
                <w:b/>
                <w:bCs/>
              </w:rPr>
              <w:t>2009</w:t>
            </w:r>
          </w:p>
        </w:tc>
        <w:tc>
          <w:tcPr>
            <w:tcW w:w="1554" w:type="dxa"/>
            <w:tcBorders>
              <w:top w:val="nil"/>
              <w:left w:val="single" w:sz="12" w:space="0" w:color="auto"/>
              <w:bottom w:val="single" w:sz="4" w:space="0" w:color="auto"/>
              <w:right w:val="single" w:sz="4" w:space="0" w:color="auto"/>
            </w:tcBorders>
            <w:shd w:val="clear" w:color="auto" w:fill="auto"/>
            <w:noWrap/>
            <w:vAlign w:val="center"/>
          </w:tcPr>
          <w:p w14:paraId="537D08E1" w14:textId="77777777" w:rsidR="00CE3541" w:rsidRPr="00A743CF" w:rsidRDefault="00CE3541" w:rsidP="00255CF3">
            <w:pPr>
              <w:spacing w:after="0"/>
              <w:jc w:val="center"/>
              <w:rPr>
                <w:rFonts w:ascii="Times New Roman" w:hAnsi="Times New Roman" w:cs="Times New Roman"/>
              </w:rPr>
            </w:pPr>
            <w:r w:rsidRPr="00A743CF">
              <w:rPr>
                <w:rFonts w:ascii="Times New Roman" w:hAnsi="Times New Roman" w:cs="Times New Roman"/>
              </w:rPr>
              <w:t>7091</w:t>
            </w:r>
          </w:p>
        </w:tc>
        <w:tc>
          <w:tcPr>
            <w:tcW w:w="1418" w:type="dxa"/>
            <w:tcBorders>
              <w:top w:val="nil"/>
              <w:left w:val="nil"/>
              <w:bottom w:val="single" w:sz="4" w:space="0" w:color="auto"/>
              <w:right w:val="single" w:sz="4" w:space="0" w:color="auto"/>
            </w:tcBorders>
            <w:shd w:val="clear" w:color="auto" w:fill="auto"/>
            <w:noWrap/>
            <w:vAlign w:val="center"/>
          </w:tcPr>
          <w:p w14:paraId="7ECA8DE1" w14:textId="77777777" w:rsidR="00CE3541" w:rsidRPr="00A743CF" w:rsidRDefault="00CE3541" w:rsidP="00F30FD6">
            <w:pPr>
              <w:spacing w:after="0"/>
              <w:jc w:val="center"/>
              <w:rPr>
                <w:rFonts w:ascii="Times New Roman" w:hAnsi="Times New Roman" w:cs="Times New Roman"/>
              </w:rPr>
            </w:pPr>
            <w:r w:rsidRPr="00A743CF">
              <w:rPr>
                <w:rFonts w:ascii="Times New Roman" w:hAnsi="Times New Roman" w:cs="Times New Roman"/>
              </w:rPr>
              <w:t>1457</w:t>
            </w:r>
          </w:p>
        </w:tc>
        <w:tc>
          <w:tcPr>
            <w:tcW w:w="850" w:type="dxa"/>
            <w:tcBorders>
              <w:top w:val="nil"/>
              <w:left w:val="nil"/>
              <w:bottom w:val="single" w:sz="4" w:space="0" w:color="auto"/>
              <w:right w:val="single" w:sz="4" w:space="0" w:color="auto"/>
            </w:tcBorders>
            <w:shd w:val="clear" w:color="auto" w:fill="auto"/>
            <w:noWrap/>
            <w:vAlign w:val="center"/>
          </w:tcPr>
          <w:p w14:paraId="3BB1F164" w14:textId="77777777" w:rsidR="00CE3541" w:rsidRPr="00A743CF" w:rsidRDefault="00CE3541" w:rsidP="00F30FD6">
            <w:pPr>
              <w:spacing w:after="0"/>
              <w:jc w:val="center"/>
              <w:rPr>
                <w:rFonts w:ascii="Times New Roman" w:hAnsi="Times New Roman" w:cs="Times New Roman"/>
              </w:rPr>
            </w:pPr>
            <w:r w:rsidRPr="00A743CF">
              <w:rPr>
                <w:rFonts w:ascii="Times New Roman" w:hAnsi="Times New Roman" w:cs="Times New Roman"/>
              </w:rPr>
              <w:t>1054</w:t>
            </w:r>
          </w:p>
        </w:tc>
        <w:tc>
          <w:tcPr>
            <w:tcW w:w="851" w:type="dxa"/>
            <w:tcBorders>
              <w:top w:val="nil"/>
              <w:left w:val="nil"/>
              <w:bottom w:val="single" w:sz="4" w:space="0" w:color="auto"/>
              <w:right w:val="single" w:sz="4" w:space="0" w:color="auto"/>
            </w:tcBorders>
            <w:shd w:val="clear" w:color="auto" w:fill="auto"/>
            <w:noWrap/>
            <w:vAlign w:val="center"/>
          </w:tcPr>
          <w:p w14:paraId="34865E86" w14:textId="77777777" w:rsidR="00CE3541" w:rsidRPr="00A743CF" w:rsidRDefault="00CE3541" w:rsidP="0052669C">
            <w:pPr>
              <w:spacing w:after="0"/>
              <w:jc w:val="center"/>
              <w:rPr>
                <w:rFonts w:ascii="Times New Roman" w:hAnsi="Times New Roman" w:cs="Times New Roman"/>
              </w:rPr>
            </w:pPr>
            <w:r w:rsidRPr="00A743CF">
              <w:rPr>
                <w:rFonts w:ascii="Times New Roman" w:hAnsi="Times New Roman" w:cs="Times New Roman"/>
              </w:rPr>
              <w:t>4826</w:t>
            </w:r>
          </w:p>
        </w:tc>
        <w:tc>
          <w:tcPr>
            <w:tcW w:w="1134" w:type="dxa"/>
            <w:tcBorders>
              <w:top w:val="nil"/>
              <w:left w:val="nil"/>
              <w:bottom w:val="single" w:sz="4" w:space="0" w:color="auto"/>
              <w:right w:val="single" w:sz="4" w:space="0" w:color="auto"/>
            </w:tcBorders>
            <w:shd w:val="clear" w:color="auto" w:fill="auto"/>
            <w:noWrap/>
            <w:vAlign w:val="center"/>
          </w:tcPr>
          <w:p w14:paraId="21E50250" w14:textId="77777777" w:rsidR="00CE3541" w:rsidRPr="00A743CF" w:rsidRDefault="00A95A30" w:rsidP="00A95A30">
            <w:pPr>
              <w:spacing w:after="0"/>
              <w:jc w:val="center"/>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auto"/>
            <w:noWrap/>
            <w:vAlign w:val="center"/>
          </w:tcPr>
          <w:p w14:paraId="6996836A" w14:textId="77777777" w:rsidR="00CE3541" w:rsidRPr="00A743CF" w:rsidRDefault="00CE3541" w:rsidP="00F30FD6">
            <w:pPr>
              <w:spacing w:after="0"/>
              <w:jc w:val="center"/>
              <w:rPr>
                <w:rFonts w:ascii="Times New Roman" w:hAnsi="Times New Roman" w:cs="Times New Roman"/>
              </w:rPr>
            </w:pPr>
            <w:r w:rsidRPr="00A743CF">
              <w:rPr>
                <w:rFonts w:ascii="Times New Roman" w:hAnsi="Times New Roman" w:cs="Times New Roman"/>
              </w:rPr>
              <w:t>1091</w:t>
            </w:r>
          </w:p>
        </w:tc>
        <w:tc>
          <w:tcPr>
            <w:tcW w:w="1418" w:type="dxa"/>
            <w:tcBorders>
              <w:top w:val="nil"/>
              <w:left w:val="nil"/>
              <w:bottom w:val="single" w:sz="4" w:space="0" w:color="auto"/>
              <w:right w:val="single" w:sz="4" w:space="0" w:color="auto"/>
            </w:tcBorders>
            <w:shd w:val="clear" w:color="auto" w:fill="auto"/>
            <w:noWrap/>
            <w:vAlign w:val="center"/>
          </w:tcPr>
          <w:p w14:paraId="4E3C56DE" w14:textId="77777777" w:rsidR="00CE3541" w:rsidRPr="00A743CF" w:rsidRDefault="00A95A30" w:rsidP="0052669C">
            <w:pPr>
              <w:spacing w:after="0"/>
              <w:jc w:val="center"/>
              <w:rPr>
                <w:rFonts w:ascii="Times New Roman" w:hAnsi="Times New Roman" w:cs="Times New Roman"/>
              </w:rPr>
            </w:pPr>
            <w:r>
              <w:rPr>
                <w:rFonts w:ascii="Times New Roman" w:hAnsi="Times New Roman" w:cs="Times New Roman"/>
              </w:rPr>
              <w:t>-</w:t>
            </w:r>
          </w:p>
        </w:tc>
      </w:tr>
      <w:tr w:rsidR="00CE3541" w:rsidRPr="00A743CF" w14:paraId="4EE0270F" w14:textId="77777777" w:rsidTr="00BE6249">
        <w:trPr>
          <w:trHeight w:val="300"/>
          <w:jc w:val="center"/>
        </w:trPr>
        <w:tc>
          <w:tcPr>
            <w:tcW w:w="709" w:type="dxa"/>
            <w:tcBorders>
              <w:top w:val="nil"/>
              <w:left w:val="single" w:sz="4" w:space="0" w:color="auto"/>
              <w:bottom w:val="single" w:sz="4" w:space="0" w:color="auto"/>
              <w:right w:val="single" w:sz="12" w:space="0" w:color="auto"/>
            </w:tcBorders>
            <w:shd w:val="clear" w:color="auto" w:fill="92D050"/>
            <w:noWrap/>
            <w:vAlign w:val="center"/>
          </w:tcPr>
          <w:p w14:paraId="780F239C" w14:textId="77777777" w:rsidR="00CE3541" w:rsidRPr="00A743CF" w:rsidRDefault="00CE3541" w:rsidP="00C159BE">
            <w:pPr>
              <w:spacing w:after="0"/>
              <w:jc w:val="center"/>
              <w:rPr>
                <w:rFonts w:ascii="Times New Roman" w:hAnsi="Times New Roman" w:cs="Times New Roman"/>
                <w:b/>
                <w:bCs/>
              </w:rPr>
            </w:pPr>
            <w:r w:rsidRPr="00A743CF">
              <w:rPr>
                <w:rFonts w:ascii="Times New Roman" w:hAnsi="Times New Roman" w:cs="Times New Roman"/>
                <w:b/>
                <w:bCs/>
              </w:rPr>
              <w:t>2008</w:t>
            </w:r>
          </w:p>
        </w:tc>
        <w:tc>
          <w:tcPr>
            <w:tcW w:w="1554" w:type="dxa"/>
            <w:tcBorders>
              <w:top w:val="nil"/>
              <w:left w:val="single" w:sz="12" w:space="0" w:color="auto"/>
              <w:bottom w:val="single" w:sz="4" w:space="0" w:color="auto"/>
              <w:right w:val="single" w:sz="4" w:space="0" w:color="auto"/>
            </w:tcBorders>
            <w:shd w:val="clear" w:color="auto" w:fill="92D050"/>
            <w:noWrap/>
            <w:vAlign w:val="center"/>
          </w:tcPr>
          <w:p w14:paraId="77D61DDE" w14:textId="77777777" w:rsidR="00CE3541" w:rsidRPr="00A743CF" w:rsidRDefault="00CE3541" w:rsidP="00255CF3">
            <w:pPr>
              <w:spacing w:after="0"/>
              <w:jc w:val="center"/>
              <w:rPr>
                <w:rFonts w:ascii="Times New Roman" w:hAnsi="Times New Roman" w:cs="Times New Roman"/>
              </w:rPr>
            </w:pPr>
            <w:r w:rsidRPr="00A743CF">
              <w:rPr>
                <w:rFonts w:ascii="Times New Roman" w:hAnsi="Times New Roman" w:cs="Times New Roman"/>
              </w:rPr>
              <w:t>6157</w:t>
            </w:r>
          </w:p>
        </w:tc>
        <w:tc>
          <w:tcPr>
            <w:tcW w:w="1418" w:type="dxa"/>
            <w:tcBorders>
              <w:top w:val="nil"/>
              <w:left w:val="nil"/>
              <w:bottom w:val="single" w:sz="4" w:space="0" w:color="auto"/>
              <w:right w:val="single" w:sz="4" w:space="0" w:color="auto"/>
            </w:tcBorders>
            <w:shd w:val="clear" w:color="auto" w:fill="auto"/>
            <w:noWrap/>
            <w:vAlign w:val="center"/>
          </w:tcPr>
          <w:p w14:paraId="6C44B3C6" w14:textId="77777777" w:rsidR="00CE3541" w:rsidRPr="00A743CF" w:rsidRDefault="00CE3541" w:rsidP="00F30FD6">
            <w:pPr>
              <w:spacing w:after="0"/>
              <w:jc w:val="center"/>
              <w:rPr>
                <w:rFonts w:ascii="Times New Roman" w:hAnsi="Times New Roman" w:cs="Times New Roman"/>
              </w:rPr>
            </w:pPr>
            <w:r w:rsidRPr="00A743CF">
              <w:rPr>
                <w:rFonts w:ascii="Times New Roman" w:hAnsi="Times New Roman" w:cs="Times New Roman"/>
              </w:rPr>
              <w:t>1207</w:t>
            </w:r>
          </w:p>
        </w:tc>
        <w:tc>
          <w:tcPr>
            <w:tcW w:w="850" w:type="dxa"/>
            <w:tcBorders>
              <w:top w:val="nil"/>
              <w:left w:val="nil"/>
              <w:bottom w:val="single" w:sz="4" w:space="0" w:color="auto"/>
              <w:right w:val="single" w:sz="4" w:space="0" w:color="auto"/>
            </w:tcBorders>
            <w:shd w:val="clear" w:color="auto" w:fill="auto"/>
            <w:noWrap/>
            <w:vAlign w:val="center"/>
          </w:tcPr>
          <w:p w14:paraId="22B1A2F3" w14:textId="77777777" w:rsidR="00CE3541" w:rsidRPr="00A743CF" w:rsidRDefault="00CE3541" w:rsidP="00F30FD6">
            <w:pPr>
              <w:spacing w:after="0"/>
              <w:jc w:val="center"/>
              <w:rPr>
                <w:rFonts w:ascii="Times New Roman" w:hAnsi="Times New Roman" w:cs="Times New Roman"/>
              </w:rPr>
            </w:pPr>
            <w:r w:rsidRPr="00A743CF">
              <w:rPr>
                <w:rFonts w:ascii="Times New Roman" w:hAnsi="Times New Roman" w:cs="Times New Roman"/>
              </w:rPr>
              <w:t>940</w:t>
            </w:r>
          </w:p>
        </w:tc>
        <w:tc>
          <w:tcPr>
            <w:tcW w:w="851" w:type="dxa"/>
            <w:tcBorders>
              <w:top w:val="nil"/>
              <w:left w:val="nil"/>
              <w:bottom w:val="single" w:sz="4" w:space="0" w:color="auto"/>
              <w:right w:val="single" w:sz="4" w:space="0" w:color="auto"/>
            </w:tcBorders>
            <w:shd w:val="clear" w:color="auto" w:fill="auto"/>
            <w:noWrap/>
            <w:vAlign w:val="center"/>
          </w:tcPr>
          <w:p w14:paraId="13C50D09" w14:textId="77777777" w:rsidR="00CE3541" w:rsidRPr="00A743CF" w:rsidRDefault="00CE3541" w:rsidP="0052669C">
            <w:pPr>
              <w:spacing w:after="0"/>
              <w:jc w:val="center"/>
              <w:rPr>
                <w:rFonts w:ascii="Times New Roman" w:hAnsi="Times New Roman" w:cs="Times New Roman"/>
              </w:rPr>
            </w:pPr>
            <w:r w:rsidRPr="00A743CF">
              <w:rPr>
                <w:rFonts w:ascii="Times New Roman" w:hAnsi="Times New Roman" w:cs="Times New Roman"/>
              </w:rPr>
              <w:t>4147</w:t>
            </w:r>
          </w:p>
        </w:tc>
        <w:tc>
          <w:tcPr>
            <w:tcW w:w="1134" w:type="dxa"/>
            <w:tcBorders>
              <w:top w:val="nil"/>
              <w:left w:val="nil"/>
              <w:bottom w:val="single" w:sz="4" w:space="0" w:color="auto"/>
              <w:right w:val="single" w:sz="4" w:space="0" w:color="auto"/>
            </w:tcBorders>
            <w:shd w:val="clear" w:color="auto" w:fill="auto"/>
            <w:noWrap/>
            <w:vAlign w:val="center"/>
          </w:tcPr>
          <w:p w14:paraId="0991D40F" w14:textId="77777777" w:rsidR="00CE3541" w:rsidRPr="00A743CF" w:rsidRDefault="007737D0" w:rsidP="007737D0">
            <w:pPr>
              <w:spacing w:after="0"/>
              <w:jc w:val="center"/>
              <w:rPr>
                <w:rFonts w:ascii="Times New Roman" w:hAnsi="Times New Roman" w:cs="Times New Roman"/>
              </w:rPr>
            </w:pPr>
            <w:r>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auto"/>
            <w:noWrap/>
            <w:vAlign w:val="center"/>
          </w:tcPr>
          <w:p w14:paraId="3A81095C" w14:textId="77777777" w:rsidR="00CE3541" w:rsidRPr="00A743CF" w:rsidRDefault="00CE3541" w:rsidP="00F30FD6">
            <w:pPr>
              <w:spacing w:after="0"/>
              <w:jc w:val="center"/>
              <w:rPr>
                <w:rFonts w:ascii="Times New Roman" w:hAnsi="Times New Roman" w:cs="Times New Roman"/>
              </w:rPr>
            </w:pPr>
            <w:r w:rsidRPr="00A743CF">
              <w:rPr>
                <w:rFonts w:ascii="Times New Roman" w:hAnsi="Times New Roman" w:cs="Times New Roman"/>
              </w:rPr>
              <w:t>936</w:t>
            </w:r>
          </w:p>
        </w:tc>
        <w:tc>
          <w:tcPr>
            <w:tcW w:w="1418" w:type="dxa"/>
            <w:tcBorders>
              <w:top w:val="nil"/>
              <w:left w:val="nil"/>
              <w:bottom w:val="single" w:sz="4" w:space="0" w:color="auto"/>
              <w:right w:val="single" w:sz="4" w:space="0" w:color="auto"/>
            </w:tcBorders>
            <w:shd w:val="clear" w:color="auto" w:fill="auto"/>
            <w:noWrap/>
            <w:vAlign w:val="center"/>
          </w:tcPr>
          <w:p w14:paraId="0350D3F6" w14:textId="77777777" w:rsidR="00CE3541" w:rsidRPr="00A743CF" w:rsidRDefault="007737D0" w:rsidP="0052669C">
            <w:pPr>
              <w:spacing w:after="0"/>
              <w:jc w:val="center"/>
              <w:rPr>
                <w:rFonts w:ascii="Times New Roman" w:hAnsi="Times New Roman" w:cs="Times New Roman"/>
              </w:rPr>
            </w:pPr>
            <w:r>
              <w:rPr>
                <w:rFonts w:ascii="Times New Roman" w:hAnsi="Times New Roman" w:cs="Times New Roman"/>
              </w:rPr>
              <w:t>-</w:t>
            </w:r>
          </w:p>
        </w:tc>
      </w:tr>
    </w:tbl>
    <w:p w14:paraId="0847481E" w14:textId="77777777" w:rsidR="00C159BE" w:rsidRDefault="00C159BE" w:rsidP="00235A91">
      <w:pPr>
        <w:jc w:val="both"/>
        <w:rPr>
          <w:rFonts w:ascii="Times New Roman" w:hAnsi="Times New Roman" w:cs="Times New Roman"/>
        </w:rPr>
      </w:pPr>
    </w:p>
    <w:p w14:paraId="31A64CF7" w14:textId="77777777" w:rsidR="006B07F9" w:rsidRPr="00A743CF" w:rsidRDefault="006B07F9" w:rsidP="00235A91">
      <w:pPr>
        <w:jc w:val="both"/>
        <w:rPr>
          <w:rFonts w:ascii="Times New Roman" w:hAnsi="Times New Roman" w:cs="Times New Roman"/>
        </w:rPr>
      </w:pPr>
    </w:p>
    <w:p w14:paraId="53E35DB2" w14:textId="77777777" w:rsidR="00C159BE" w:rsidRPr="007737D0" w:rsidRDefault="00C159BE" w:rsidP="00C159BE">
      <w:pPr>
        <w:suppressAutoHyphens/>
        <w:spacing w:after="240" w:line="360" w:lineRule="auto"/>
        <w:jc w:val="both"/>
        <w:rPr>
          <w:rFonts w:ascii="Times New Roman" w:eastAsia="Calibri" w:hAnsi="Times New Roman" w:cs="Times New Roman"/>
          <w:sz w:val="24"/>
          <w:szCs w:val="24"/>
          <w:lang w:eastAsia="zh-CN"/>
        </w:rPr>
      </w:pPr>
      <w:r w:rsidRPr="007737D0">
        <w:rPr>
          <w:rFonts w:ascii="Times New Roman" w:eastAsia="Calibri" w:hAnsi="Times New Roman" w:cs="Times New Roman"/>
          <w:b/>
          <w:sz w:val="24"/>
          <w:szCs w:val="24"/>
          <w:lang w:eastAsia="zh-CN"/>
        </w:rPr>
        <w:lastRenderedPageBreak/>
        <w:t>Vývoj ukládání nepodmíněných trestů odnětí svobody</w:t>
      </w:r>
      <w:r w:rsidRPr="007737D0">
        <w:rPr>
          <w:rFonts w:ascii="Times New Roman" w:eastAsia="Calibri" w:hAnsi="Times New Roman" w:cs="Times New Roman"/>
          <w:sz w:val="24"/>
          <w:szCs w:val="24"/>
          <w:vertAlign w:val="superscript"/>
          <w:lang w:eastAsia="zh-CN"/>
        </w:rPr>
        <w:footnoteReference w:id="57"/>
      </w:r>
    </w:p>
    <w:tbl>
      <w:tblPr>
        <w:tblW w:w="0" w:type="auto"/>
        <w:tblInd w:w="-15" w:type="dxa"/>
        <w:tblLayout w:type="fixed"/>
        <w:tblLook w:val="0000" w:firstRow="0" w:lastRow="0" w:firstColumn="0" w:lastColumn="0" w:noHBand="0" w:noVBand="0"/>
      </w:tblPr>
      <w:tblGrid>
        <w:gridCol w:w="656"/>
        <w:gridCol w:w="818"/>
        <w:gridCol w:w="1059"/>
        <w:gridCol w:w="852"/>
        <w:gridCol w:w="1274"/>
      </w:tblGrid>
      <w:tr w:rsidR="00C159BE" w:rsidRPr="00A743CF" w14:paraId="710A2005" w14:textId="77777777" w:rsidTr="00C159BE">
        <w:trPr>
          <w:cantSplit/>
        </w:trPr>
        <w:tc>
          <w:tcPr>
            <w:tcW w:w="656" w:type="dxa"/>
            <w:vMerge w:val="restart"/>
            <w:tcBorders>
              <w:top w:val="single" w:sz="4" w:space="0" w:color="000000"/>
              <w:left w:val="single" w:sz="4" w:space="0" w:color="000000"/>
              <w:bottom w:val="single" w:sz="4" w:space="0" w:color="000000"/>
            </w:tcBorders>
            <w:shd w:val="clear" w:color="auto" w:fill="D9D9D9"/>
            <w:vAlign w:val="bottom"/>
          </w:tcPr>
          <w:p w14:paraId="548E57D2"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r w:rsidRPr="00A743CF">
              <w:rPr>
                <w:rFonts w:ascii="Times New Roman" w:eastAsia="Calibri" w:hAnsi="Times New Roman" w:cs="Times New Roman"/>
                <w:b/>
                <w:lang w:eastAsia="zh-CN"/>
              </w:rPr>
              <w:t>Rok</w:t>
            </w:r>
          </w:p>
        </w:tc>
        <w:tc>
          <w:tcPr>
            <w:tcW w:w="40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3CBEB2D"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r w:rsidRPr="00A743CF">
              <w:rPr>
                <w:rFonts w:ascii="Times New Roman" w:eastAsia="Calibri" w:hAnsi="Times New Roman" w:cs="Times New Roman"/>
                <w:b/>
                <w:lang w:eastAsia="zh-CN"/>
              </w:rPr>
              <w:t>Zanedbání povinné výživy</w:t>
            </w:r>
          </w:p>
        </w:tc>
      </w:tr>
      <w:tr w:rsidR="00C159BE" w:rsidRPr="00A743CF" w14:paraId="749C56E0" w14:textId="77777777" w:rsidTr="00C159BE">
        <w:trPr>
          <w:cantSplit/>
        </w:trPr>
        <w:tc>
          <w:tcPr>
            <w:tcW w:w="656" w:type="dxa"/>
            <w:vMerge/>
            <w:tcBorders>
              <w:top w:val="single" w:sz="4" w:space="0" w:color="000000"/>
              <w:left w:val="single" w:sz="4" w:space="0" w:color="000000"/>
              <w:bottom w:val="single" w:sz="4" w:space="0" w:color="000000"/>
            </w:tcBorders>
            <w:shd w:val="clear" w:color="auto" w:fill="D9D9D9"/>
          </w:tcPr>
          <w:p w14:paraId="2C7B57A1" w14:textId="77777777" w:rsidR="00C159BE" w:rsidRPr="00A743CF" w:rsidRDefault="00C159BE" w:rsidP="00C159BE">
            <w:pPr>
              <w:suppressAutoHyphens/>
              <w:snapToGrid w:val="0"/>
              <w:spacing w:after="0" w:line="360" w:lineRule="auto"/>
              <w:jc w:val="both"/>
              <w:rPr>
                <w:rFonts w:ascii="Times New Roman" w:eastAsia="Calibri" w:hAnsi="Times New Roman" w:cs="Times New Roman"/>
                <w:b/>
                <w:lang w:eastAsia="zh-CN"/>
              </w:rPr>
            </w:pPr>
          </w:p>
        </w:tc>
        <w:tc>
          <w:tcPr>
            <w:tcW w:w="1877" w:type="dxa"/>
            <w:gridSpan w:val="2"/>
            <w:tcBorders>
              <w:top w:val="single" w:sz="4" w:space="0" w:color="000000"/>
              <w:left w:val="single" w:sz="4" w:space="0" w:color="000000"/>
              <w:bottom w:val="single" w:sz="4" w:space="0" w:color="000000"/>
            </w:tcBorders>
            <w:shd w:val="clear" w:color="auto" w:fill="D9D9D9"/>
            <w:vAlign w:val="center"/>
          </w:tcPr>
          <w:p w14:paraId="12DD800D"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r w:rsidRPr="00A743CF">
              <w:rPr>
                <w:rFonts w:ascii="Times New Roman" w:eastAsia="Calibri" w:hAnsi="Times New Roman" w:cs="Times New Roman"/>
                <w:b/>
                <w:lang w:eastAsia="zh-CN"/>
              </w:rPr>
              <w:t>NEPO do 1 roku</w:t>
            </w:r>
          </w:p>
        </w:tc>
        <w:tc>
          <w:tcPr>
            <w:tcW w:w="2126"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14:paraId="56862DEA"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r w:rsidRPr="00A743CF">
              <w:rPr>
                <w:rFonts w:ascii="Times New Roman" w:eastAsia="Calibri" w:hAnsi="Times New Roman" w:cs="Times New Roman"/>
                <w:b/>
                <w:lang w:eastAsia="zh-CN"/>
              </w:rPr>
              <w:t>NEPO od 1 do 5 let</w:t>
            </w:r>
          </w:p>
        </w:tc>
      </w:tr>
      <w:tr w:rsidR="00C159BE" w:rsidRPr="00A743CF" w14:paraId="50899FAB" w14:textId="77777777" w:rsidTr="00C159BE">
        <w:trPr>
          <w:cantSplit/>
        </w:trPr>
        <w:tc>
          <w:tcPr>
            <w:tcW w:w="656" w:type="dxa"/>
            <w:vMerge/>
            <w:tcBorders>
              <w:top w:val="single" w:sz="4" w:space="0" w:color="000000"/>
              <w:left w:val="single" w:sz="4" w:space="0" w:color="000000"/>
              <w:bottom w:val="single" w:sz="12" w:space="0" w:color="000000"/>
            </w:tcBorders>
            <w:shd w:val="clear" w:color="auto" w:fill="D9D9D9"/>
          </w:tcPr>
          <w:p w14:paraId="2CBDCCA8" w14:textId="77777777" w:rsidR="00C159BE" w:rsidRPr="00A743CF" w:rsidRDefault="00C159BE" w:rsidP="00C159BE">
            <w:pPr>
              <w:suppressAutoHyphens/>
              <w:snapToGrid w:val="0"/>
              <w:spacing w:after="0" w:line="360" w:lineRule="auto"/>
              <w:jc w:val="both"/>
              <w:rPr>
                <w:rFonts w:ascii="Times New Roman" w:eastAsia="Calibri" w:hAnsi="Times New Roman" w:cs="Times New Roman"/>
                <w:b/>
                <w:lang w:eastAsia="zh-CN"/>
              </w:rPr>
            </w:pPr>
          </w:p>
        </w:tc>
        <w:tc>
          <w:tcPr>
            <w:tcW w:w="818" w:type="dxa"/>
            <w:tcBorders>
              <w:top w:val="single" w:sz="4" w:space="0" w:color="000000"/>
              <w:left w:val="single" w:sz="4" w:space="0" w:color="000000"/>
              <w:bottom w:val="single" w:sz="12" w:space="0" w:color="000000"/>
            </w:tcBorders>
            <w:shd w:val="clear" w:color="auto" w:fill="D9D9D9"/>
            <w:vAlign w:val="center"/>
          </w:tcPr>
          <w:p w14:paraId="0861177C"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proofErr w:type="spellStart"/>
            <w:r w:rsidRPr="00A743CF">
              <w:rPr>
                <w:rFonts w:ascii="Times New Roman" w:eastAsia="Calibri" w:hAnsi="Times New Roman" w:cs="Times New Roman"/>
                <w:b/>
                <w:lang w:eastAsia="zh-CN"/>
              </w:rPr>
              <w:t>abs</w:t>
            </w:r>
            <w:proofErr w:type="spellEnd"/>
            <w:r w:rsidRPr="00A743CF">
              <w:rPr>
                <w:rFonts w:ascii="Times New Roman" w:eastAsia="Calibri" w:hAnsi="Times New Roman" w:cs="Times New Roman"/>
                <w:b/>
                <w:lang w:eastAsia="zh-CN"/>
              </w:rPr>
              <w:t>.</w:t>
            </w:r>
          </w:p>
        </w:tc>
        <w:tc>
          <w:tcPr>
            <w:tcW w:w="1059" w:type="dxa"/>
            <w:tcBorders>
              <w:top w:val="single" w:sz="4" w:space="0" w:color="000000"/>
              <w:left w:val="single" w:sz="4" w:space="0" w:color="000000"/>
              <w:bottom w:val="single" w:sz="12" w:space="0" w:color="000000"/>
            </w:tcBorders>
            <w:shd w:val="clear" w:color="auto" w:fill="D9D9D9"/>
            <w:vAlign w:val="center"/>
          </w:tcPr>
          <w:p w14:paraId="0FCEAA58"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r w:rsidRPr="00A743CF">
              <w:rPr>
                <w:rFonts w:ascii="Times New Roman" w:eastAsia="Calibri" w:hAnsi="Times New Roman" w:cs="Times New Roman"/>
                <w:b/>
                <w:lang w:eastAsia="zh-CN"/>
              </w:rPr>
              <w:t>%</w:t>
            </w:r>
          </w:p>
        </w:tc>
        <w:tc>
          <w:tcPr>
            <w:tcW w:w="852" w:type="dxa"/>
            <w:tcBorders>
              <w:top w:val="single" w:sz="4" w:space="0" w:color="000000"/>
              <w:left w:val="single" w:sz="12" w:space="0" w:color="000000"/>
              <w:bottom w:val="single" w:sz="12" w:space="0" w:color="000000"/>
            </w:tcBorders>
            <w:shd w:val="clear" w:color="auto" w:fill="D9D9D9"/>
            <w:vAlign w:val="center"/>
          </w:tcPr>
          <w:p w14:paraId="0669B196"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proofErr w:type="spellStart"/>
            <w:r w:rsidRPr="00A743CF">
              <w:rPr>
                <w:rFonts w:ascii="Times New Roman" w:eastAsia="Calibri" w:hAnsi="Times New Roman" w:cs="Times New Roman"/>
                <w:b/>
                <w:lang w:eastAsia="zh-CN"/>
              </w:rPr>
              <w:t>abs</w:t>
            </w:r>
            <w:proofErr w:type="spellEnd"/>
            <w:r w:rsidRPr="00A743CF">
              <w:rPr>
                <w:rFonts w:ascii="Times New Roman" w:eastAsia="Calibri" w:hAnsi="Times New Roman" w:cs="Times New Roman"/>
                <w:b/>
                <w:lang w:eastAsia="zh-CN"/>
              </w:rPr>
              <w:t>.</w:t>
            </w:r>
          </w:p>
        </w:tc>
        <w:tc>
          <w:tcPr>
            <w:tcW w:w="1274"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1FCE8323" w14:textId="77777777" w:rsidR="00C159BE" w:rsidRPr="00A743CF" w:rsidRDefault="00C159BE" w:rsidP="00C159BE">
            <w:pPr>
              <w:suppressAutoHyphens/>
              <w:spacing w:after="0" w:line="360" w:lineRule="auto"/>
              <w:jc w:val="center"/>
              <w:rPr>
                <w:rFonts w:ascii="Times New Roman" w:eastAsia="Calibri" w:hAnsi="Times New Roman" w:cs="Times New Roman"/>
                <w:b/>
                <w:lang w:eastAsia="zh-CN"/>
              </w:rPr>
            </w:pPr>
            <w:r w:rsidRPr="00A743CF">
              <w:rPr>
                <w:rFonts w:ascii="Times New Roman" w:eastAsia="Calibri" w:hAnsi="Times New Roman" w:cs="Times New Roman"/>
                <w:b/>
                <w:lang w:eastAsia="zh-CN"/>
              </w:rPr>
              <w:t>%</w:t>
            </w:r>
          </w:p>
        </w:tc>
      </w:tr>
      <w:tr w:rsidR="00CE3541" w:rsidRPr="00A743CF" w14:paraId="577F6C5E" w14:textId="77777777" w:rsidTr="00C159BE">
        <w:tc>
          <w:tcPr>
            <w:tcW w:w="656" w:type="dxa"/>
            <w:tcBorders>
              <w:top w:val="single" w:sz="12" w:space="0" w:color="000000"/>
              <w:left w:val="single" w:sz="4" w:space="0" w:color="000000"/>
              <w:bottom w:val="single" w:sz="4" w:space="0" w:color="000000"/>
            </w:tcBorders>
            <w:shd w:val="clear" w:color="auto" w:fill="D9D9D9"/>
          </w:tcPr>
          <w:p w14:paraId="4ABF47AD"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2008</w:t>
            </w:r>
          </w:p>
        </w:tc>
        <w:tc>
          <w:tcPr>
            <w:tcW w:w="818" w:type="dxa"/>
            <w:tcBorders>
              <w:top w:val="single" w:sz="12" w:space="0" w:color="000000"/>
              <w:left w:val="single" w:sz="12" w:space="0" w:color="000000"/>
              <w:bottom w:val="single" w:sz="4" w:space="0" w:color="000000"/>
            </w:tcBorders>
            <w:shd w:val="clear" w:color="auto" w:fill="auto"/>
            <w:vAlign w:val="center"/>
          </w:tcPr>
          <w:p w14:paraId="272D888C"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823</w:t>
            </w:r>
          </w:p>
        </w:tc>
        <w:tc>
          <w:tcPr>
            <w:tcW w:w="1059" w:type="dxa"/>
            <w:tcBorders>
              <w:top w:val="single" w:sz="12" w:space="0" w:color="000000"/>
              <w:left w:val="single" w:sz="4" w:space="0" w:color="000000"/>
              <w:bottom w:val="single" w:sz="4" w:space="0" w:color="000000"/>
            </w:tcBorders>
            <w:shd w:val="clear" w:color="auto" w:fill="auto"/>
            <w:vAlign w:val="center"/>
          </w:tcPr>
          <w:p w14:paraId="18DC2E64"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13,3</w:t>
            </w:r>
          </w:p>
        </w:tc>
        <w:tc>
          <w:tcPr>
            <w:tcW w:w="852" w:type="dxa"/>
            <w:tcBorders>
              <w:top w:val="single" w:sz="12" w:space="0" w:color="000000"/>
              <w:left w:val="single" w:sz="12" w:space="0" w:color="000000"/>
              <w:bottom w:val="single" w:sz="4" w:space="0" w:color="000000"/>
            </w:tcBorders>
            <w:shd w:val="clear" w:color="auto" w:fill="auto"/>
            <w:vAlign w:val="center"/>
          </w:tcPr>
          <w:p w14:paraId="51EC6966"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117</w:t>
            </w:r>
          </w:p>
        </w:tc>
        <w:tc>
          <w:tcPr>
            <w:tcW w:w="127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5945B4C"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1,9</w:t>
            </w:r>
          </w:p>
        </w:tc>
      </w:tr>
      <w:tr w:rsidR="00CE3541" w:rsidRPr="00A743CF" w14:paraId="1A0BF42F" w14:textId="77777777" w:rsidTr="00CE3541">
        <w:tc>
          <w:tcPr>
            <w:tcW w:w="656" w:type="dxa"/>
            <w:tcBorders>
              <w:top w:val="single" w:sz="12" w:space="0" w:color="000000"/>
              <w:left w:val="single" w:sz="4" w:space="0" w:color="000000"/>
              <w:bottom w:val="single" w:sz="4" w:space="0" w:color="000000"/>
            </w:tcBorders>
            <w:shd w:val="clear" w:color="auto" w:fill="D9D9D9"/>
          </w:tcPr>
          <w:p w14:paraId="4E6D326E"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2009</w:t>
            </w:r>
          </w:p>
        </w:tc>
        <w:tc>
          <w:tcPr>
            <w:tcW w:w="818" w:type="dxa"/>
            <w:tcBorders>
              <w:top w:val="single" w:sz="12" w:space="0" w:color="000000"/>
              <w:left w:val="single" w:sz="12" w:space="0" w:color="000000"/>
              <w:bottom w:val="single" w:sz="4" w:space="0" w:color="000000"/>
            </w:tcBorders>
            <w:shd w:val="clear" w:color="auto" w:fill="auto"/>
            <w:vAlign w:val="center"/>
          </w:tcPr>
          <w:p w14:paraId="4E348F76" w14:textId="77777777" w:rsidR="00CE3541" w:rsidRPr="00A743CF" w:rsidRDefault="00CE3541" w:rsidP="003972D0">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947</w:t>
            </w:r>
          </w:p>
        </w:tc>
        <w:tc>
          <w:tcPr>
            <w:tcW w:w="1059" w:type="dxa"/>
            <w:tcBorders>
              <w:top w:val="single" w:sz="12" w:space="0" w:color="000000"/>
              <w:left w:val="single" w:sz="4" w:space="0" w:color="000000"/>
              <w:bottom w:val="single" w:sz="4" w:space="0" w:color="000000"/>
            </w:tcBorders>
            <w:shd w:val="clear" w:color="auto" w:fill="auto"/>
            <w:vAlign w:val="center"/>
          </w:tcPr>
          <w:p w14:paraId="5170721D"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13,4</w:t>
            </w:r>
          </w:p>
        </w:tc>
        <w:tc>
          <w:tcPr>
            <w:tcW w:w="852" w:type="dxa"/>
            <w:tcBorders>
              <w:top w:val="single" w:sz="12" w:space="0" w:color="000000"/>
              <w:left w:val="single" w:sz="12" w:space="0" w:color="000000"/>
              <w:bottom w:val="single" w:sz="4" w:space="0" w:color="000000"/>
            </w:tcBorders>
            <w:shd w:val="clear" w:color="auto" w:fill="auto"/>
            <w:vAlign w:val="center"/>
          </w:tcPr>
          <w:p w14:paraId="61D6B0FA" w14:textId="77777777" w:rsidR="00CE3541" w:rsidRPr="00A743CF" w:rsidRDefault="00CE3541" w:rsidP="003972D0">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104</w:t>
            </w:r>
          </w:p>
        </w:tc>
        <w:tc>
          <w:tcPr>
            <w:tcW w:w="127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4505CFC"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1,5</w:t>
            </w:r>
          </w:p>
        </w:tc>
      </w:tr>
      <w:tr w:rsidR="00CE3541" w:rsidRPr="00A743CF" w14:paraId="331EF734" w14:textId="77777777" w:rsidTr="00C159BE">
        <w:tc>
          <w:tcPr>
            <w:tcW w:w="656" w:type="dxa"/>
            <w:tcBorders>
              <w:top w:val="single" w:sz="4" w:space="0" w:color="000000"/>
              <w:left w:val="single" w:sz="4" w:space="0" w:color="000000"/>
              <w:bottom w:val="single" w:sz="4" w:space="0" w:color="000000"/>
            </w:tcBorders>
            <w:shd w:val="clear" w:color="auto" w:fill="D9D9D9"/>
          </w:tcPr>
          <w:p w14:paraId="57A3713C"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2010</w:t>
            </w:r>
          </w:p>
        </w:tc>
        <w:tc>
          <w:tcPr>
            <w:tcW w:w="818" w:type="dxa"/>
            <w:tcBorders>
              <w:top w:val="single" w:sz="4" w:space="0" w:color="000000"/>
              <w:left w:val="single" w:sz="12" w:space="0" w:color="000000"/>
              <w:bottom w:val="single" w:sz="4" w:space="0" w:color="000000"/>
            </w:tcBorders>
            <w:shd w:val="clear" w:color="auto" w:fill="auto"/>
            <w:vAlign w:val="center"/>
          </w:tcPr>
          <w:p w14:paraId="343BF38C" w14:textId="77777777" w:rsidR="00CE3541" w:rsidRPr="00A743CF" w:rsidRDefault="00CE3541" w:rsidP="00712C82">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900</w:t>
            </w:r>
          </w:p>
        </w:tc>
        <w:tc>
          <w:tcPr>
            <w:tcW w:w="1059" w:type="dxa"/>
            <w:tcBorders>
              <w:top w:val="single" w:sz="4" w:space="0" w:color="000000"/>
              <w:left w:val="single" w:sz="4" w:space="0" w:color="000000"/>
              <w:bottom w:val="single" w:sz="4" w:space="0" w:color="000000"/>
            </w:tcBorders>
            <w:shd w:val="clear" w:color="auto" w:fill="auto"/>
            <w:vAlign w:val="center"/>
          </w:tcPr>
          <w:p w14:paraId="7AFB1926"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10,4</w:t>
            </w:r>
          </w:p>
        </w:tc>
        <w:tc>
          <w:tcPr>
            <w:tcW w:w="852" w:type="dxa"/>
            <w:tcBorders>
              <w:top w:val="single" w:sz="4" w:space="0" w:color="000000"/>
              <w:left w:val="single" w:sz="12" w:space="0" w:color="000000"/>
              <w:bottom w:val="single" w:sz="4" w:space="0" w:color="000000"/>
            </w:tcBorders>
            <w:shd w:val="clear" w:color="auto" w:fill="auto"/>
            <w:vAlign w:val="center"/>
          </w:tcPr>
          <w:p w14:paraId="0E00B81A" w14:textId="77777777" w:rsidR="00CE3541" w:rsidRPr="00A743CF" w:rsidRDefault="00CE3541" w:rsidP="00712C82">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293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6322"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3,4</w:t>
            </w:r>
          </w:p>
        </w:tc>
      </w:tr>
      <w:tr w:rsidR="00CE3541" w:rsidRPr="00A743CF" w14:paraId="61ECFAFD" w14:textId="77777777" w:rsidTr="00C159BE">
        <w:tc>
          <w:tcPr>
            <w:tcW w:w="656" w:type="dxa"/>
            <w:tcBorders>
              <w:top w:val="single" w:sz="4" w:space="0" w:color="000000"/>
              <w:left w:val="single" w:sz="4" w:space="0" w:color="000000"/>
              <w:bottom w:val="single" w:sz="4" w:space="0" w:color="000000"/>
            </w:tcBorders>
            <w:shd w:val="clear" w:color="auto" w:fill="D9D9D9"/>
          </w:tcPr>
          <w:p w14:paraId="45FE564A"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2011</w:t>
            </w:r>
          </w:p>
        </w:tc>
        <w:tc>
          <w:tcPr>
            <w:tcW w:w="818" w:type="dxa"/>
            <w:tcBorders>
              <w:top w:val="single" w:sz="4" w:space="0" w:color="000000"/>
              <w:left w:val="single" w:sz="12" w:space="0" w:color="000000"/>
              <w:bottom w:val="single" w:sz="4" w:space="0" w:color="000000"/>
            </w:tcBorders>
            <w:shd w:val="clear" w:color="auto" w:fill="auto"/>
            <w:vAlign w:val="center"/>
          </w:tcPr>
          <w:p w14:paraId="49412AE6" w14:textId="77777777" w:rsidR="00CE3541" w:rsidRPr="00A743CF" w:rsidRDefault="00CE3541" w:rsidP="00F30FD6">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670</w:t>
            </w:r>
          </w:p>
        </w:tc>
        <w:tc>
          <w:tcPr>
            <w:tcW w:w="1059" w:type="dxa"/>
            <w:tcBorders>
              <w:top w:val="single" w:sz="4" w:space="0" w:color="000000"/>
              <w:left w:val="single" w:sz="4" w:space="0" w:color="000000"/>
              <w:bottom w:val="single" w:sz="4" w:space="0" w:color="000000"/>
            </w:tcBorders>
            <w:shd w:val="clear" w:color="auto" w:fill="auto"/>
            <w:vAlign w:val="center"/>
          </w:tcPr>
          <w:p w14:paraId="6417A779"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6,9</w:t>
            </w:r>
          </w:p>
        </w:tc>
        <w:tc>
          <w:tcPr>
            <w:tcW w:w="852" w:type="dxa"/>
            <w:tcBorders>
              <w:top w:val="single" w:sz="4" w:space="0" w:color="000000"/>
              <w:left w:val="single" w:sz="12" w:space="0" w:color="000000"/>
              <w:bottom w:val="single" w:sz="4" w:space="0" w:color="000000"/>
            </w:tcBorders>
            <w:shd w:val="clear" w:color="auto" w:fill="auto"/>
            <w:vAlign w:val="center"/>
          </w:tcPr>
          <w:p w14:paraId="7A80B8B3" w14:textId="77777777" w:rsidR="00CE3541" w:rsidRPr="00A743CF" w:rsidRDefault="00CE3541" w:rsidP="00F30FD6">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671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AB2E0"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6,9</w:t>
            </w:r>
          </w:p>
        </w:tc>
      </w:tr>
      <w:tr w:rsidR="00CE3541" w:rsidRPr="00A743CF" w14:paraId="706B148E" w14:textId="77777777" w:rsidTr="00C159BE">
        <w:tc>
          <w:tcPr>
            <w:tcW w:w="656" w:type="dxa"/>
            <w:tcBorders>
              <w:top w:val="single" w:sz="4" w:space="0" w:color="000000"/>
              <w:left w:val="single" w:sz="4" w:space="0" w:color="000000"/>
              <w:bottom w:val="single" w:sz="4" w:space="0" w:color="000000"/>
            </w:tcBorders>
            <w:shd w:val="clear" w:color="auto" w:fill="D9D9D9"/>
          </w:tcPr>
          <w:p w14:paraId="5B659DEA"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2012</w:t>
            </w:r>
          </w:p>
        </w:tc>
        <w:tc>
          <w:tcPr>
            <w:tcW w:w="818" w:type="dxa"/>
            <w:tcBorders>
              <w:top w:val="single" w:sz="4" w:space="0" w:color="000000"/>
              <w:left w:val="single" w:sz="12" w:space="0" w:color="000000"/>
              <w:bottom w:val="single" w:sz="4" w:space="0" w:color="000000"/>
            </w:tcBorders>
            <w:shd w:val="clear" w:color="auto" w:fill="auto"/>
            <w:vAlign w:val="center"/>
          </w:tcPr>
          <w:p w14:paraId="64680A53" w14:textId="77777777" w:rsidR="00CE3541" w:rsidRPr="00A743CF" w:rsidRDefault="00CE3541" w:rsidP="0052669C">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541</w:t>
            </w:r>
          </w:p>
        </w:tc>
        <w:tc>
          <w:tcPr>
            <w:tcW w:w="1059" w:type="dxa"/>
            <w:tcBorders>
              <w:top w:val="single" w:sz="4" w:space="0" w:color="000000"/>
              <w:left w:val="single" w:sz="4" w:space="0" w:color="000000"/>
              <w:bottom w:val="single" w:sz="4" w:space="0" w:color="000000"/>
            </w:tcBorders>
            <w:shd w:val="clear" w:color="auto" w:fill="auto"/>
            <w:vAlign w:val="center"/>
          </w:tcPr>
          <w:p w14:paraId="0660F6B6"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8,7</w:t>
            </w:r>
          </w:p>
        </w:tc>
        <w:tc>
          <w:tcPr>
            <w:tcW w:w="852" w:type="dxa"/>
            <w:tcBorders>
              <w:top w:val="single" w:sz="4" w:space="0" w:color="000000"/>
              <w:left w:val="single" w:sz="12" w:space="0" w:color="000000"/>
              <w:bottom w:val="single" w:sz="4" w:space="0" w:color="000000"/>
            </w:tcBorders>
            <w:shd w:val="clear" w:color="auto" w:fill="auto"/>
            <w:vAlign w:val="center"/>
          </w:tcPr>
          <w:p w14:paraId="50E54E73" w14:textId="77777777" w:rsidR="00CE3541" w:rsidRPr="00A743CF" w:rsidRDefault="00CE3541" w:rsidP="0052669C">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615</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83AC"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6,4</w:t>
            </w:r>
          </w:p>
        </w:tc>
      </w:tr>
      <w:tr w:rsidR="00CE3541" w:rsidRPr="00A743CF" w14:paraId="1D03466C" w14:textId="77777777" w:rsidTr="00C159BE">
        <w:tc>
          <w:tcPr>
            <w:tcW w:w="656" w:type="dxa"/>
            <w:tcBorders>
              <w:top w:val="single" w:sz="4" w:space="0" w:color="000000"/>
              <w:left w:val="single" w:sz="4" w:space="0" w:color="000000"/>
              <w:bottom w:val="single" w:sz="4" w:space="0" w:color="000000"/>
            </w:tcBorders>
            <w:shd w:val="clear" w:color="auto" w:fill="D9D9D9"/>
          </w:tcPr>
          <w:p w14:paraId="570078D5"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2013</w:t>
            </w:r>
          </w:p>
        </w:tc>
        <w:tc>
          <w:tcPr>
            <w:tcW w:w="818" w:type="dxa"/>
            <w:tcBorders>
              <w:top w:val="single" w:sz="4" w:space="0" w:color="000000"/>
              <w:left w:val="single" w:sz="12" w:space="0" w:color="000000"/>
              <w:bottom w:val="single" w:sz="4" w:space="0" w:color="000000"/>
            </w:tcBorders>
            <w:shd w:val="clear" w:color="auto" w:fill="auto"/>
            <w:vAlign w:val="center"/>
          </w:tcPr>
          <w:p w14:paraId="482856EC" w14:textId="77777777" w:rsidR="00CE3541" w:rsidRPr="00A743CF" w:rsidRDefault="00CE3541" w:rsidP="007C4B45">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355</w:t>
            </w:r>
          </w:p>
        </w:tc>
        <w:tc>
          <w:tcPr>
            <w:tcW w:w="1059" w:type="dxa"/>
            <w:tcBorders>
              <w:top w:val="single" w:sz="4" w:space="0" w:color="000000"/>
              <w:left w:val="single" w:sz="4" w:space="0" w:color="000000"/>
              <w:bottom w:val="single" w:sz="4" w:space="0" w:color="000000"/>
            </w:tcBorders>
            <w:shd w:val="clear" w:color="auto" w:fill="auto"/>
            <w:vAlign w:val="center"/>
          </w:tcPr>
          <w:p w14:paraId="4E9B89E1"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3,2</w:t>
            </w:r>
          </w:p>
        </w:tc>
        <w:tc>
          <w:tcPr>
            <w:tcW w:w="852" w:type="dxa"/>
            <w:tcBorders>
              <w:top w:val="single" w:sz="4" w:space="0" w:color="000000"/>
              <w:left w:val="single" w:sz="12" w:space="0" w:color="000000"/>
              <w:bottom w:val="single" w:sz="4" w:space="0" w:color="000000"/>
            </w:tcBorders>
            <w:shd w:val="clear" w:color="auto" w:fill="auto"/>
            <w:vAlign w:val="center"/>
          </w:tcPr>
          <w:p w14:paraId="40055707" w14:textId="77777777" w:rsidR="00CE3541" w:rsidRPr="00A743CF" w:rsidRDefault="00CE3541" w:rsidP="007C4B45">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87CAA"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0,9</w:t>
            </w:r>
          </w:p>
        </w:tc>
      </w:tr>
      <w:tr w:rsidR="00CE3541" w:rsidRPr="00A743CF" w14:paraId="4A147A4A" w14:textId="77777777" w:rsidTr="00C159BE">
        <w:tc>
          <w:tcPr>
            <w:tcW w:w="656" w:type="dxa"/>
            <w:tcBorders>
              <w:top w:val="single" w:sz="4" w:space="0" w:color="000000"/>
              <w:left w:val="single" w:sz="4" w:space="0" w:color="000000"/>
              <w:bottom w:val="single" w:sz="4" w:space="0" w:color="000000"/>
            </w:tcBorders>
            <w:shd w:val="clear" w:color="auto" w:fill="D9D9D9"/>
          </w:tcPr>
          <w:p w14:paraId="21B16DB6"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2014</w:t>
            </w:r>
          </w:p>
        </w:tc>
        <w:tc>
          <w:tcPr>
            <w:tcW w:w="818" w:type="dxa"/>
            <w:tcBorders>
              <w:top w:val="single" w:sz="4" w:space="0" w:color="000000"/>
              <w:left w:val="single" w:sz="12" w:space="0" w:color="000000"/>
              <w:bottom w:val="single" w:sz="4" w:space="0" w:color="000000"/>
            </w:tcBorders>
            <w:shd w:val="clear" w:color="auto" w:fill="auto"/>
            <w:vAlign w:val="center"/>
          </w:tcPr>
          <w:p w14:paraId="2ECA95BE" w14:textId="77777777" w:rsidR="00CE3541" w:rsidRPr="00A743CF" w:rsidRDefault="00CE3541" w:rsidP="00004095">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543</w:t>
            </w:r>
          </w:p>
        </w:tc>
        <w:tc>
          <w:tcPr>
            <w:tcW w:w="1059" w:type="dxa"/>
            <w:tcBorders>
              <w:top w:val="single" w:sz="4" w:space="0" w:color="000000"/>
              <w:left w:val="single" w:sz="4" w:space="0" w:color="000000"/>
              <w:bottom w:val="single" w:sz="4" w:space="0" w:color="000000"/>
            </w:tcBorders>
            <w:shd w:val="clear" w:color="auto" w:fill="auto"/>
            <w:vAlign w:val="center"/>
          </w:tcPr>
          <w:p w14:paraId="2CDF5D76"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5,5</w:t>
            </w:r>
          </w:p>
        </w:tc>
        <w:tc>
          <w:tcPr>
            <w:tcW w:w="852" w:type="dxa"/>
            <w:tcBorders>
              <w:top w:val="single" w:sz="4" w:space="0" w:color="000000"/>
              <w:left w:val="single" w:sz="12" w:space="0" w:color="000000"/>
              <w:bottom w:val="single" w:sz="4" w:space="0" w:color="000000"/>
            </w:tcBorders>
            <w:shd w:val="clear" w:color="auto" w:fill="auto"/>
            <w:vAlign w:val="center"/>
          </w:tcPr>
          <w:p w14:paraId="10113DA1" w14:textId="77777777" w:rsidR="00CE3541" w:rsidRPr="00A743CF" w:rsidRDefault="00CE3541" w:rsidP="00004095">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0117"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0,6</w:t>
            </w:r>
          </w:p>
        </w:tc>
      </w:tr>
      <w:tr w:rsidR="00CE3541" w:rsidRPr="00A743CF" w14:paraId="6DAD04E4" w14:textId="77777777" w:rsidTr="00C159BE">
        <w:tc>
          <w:tcPr>
            <w:tcW w:w="656" w:type="dxa"/>
            <w:tcBorders>
              <w:top w:val="single" w:sz="4" w:space="0" w:color="000000"/>
              <w:left w:val="single" w:sz="4" w:space="0" w:color="000000"/>
              <w:bottom w:val="single" w:sz="4" w:space="0" w:color="000000"/>
            </w:tcBorders>
            <w:shd w:val="clear" w:color="auto" w:fill="D9D9D9"/>
          </w:tcPr>
          <w:p w14:paraId="0EA445CC"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2015</w:t>
            </w:r>
          </w:p>
        </w:tc>
        <w:tc>
          <w:tcPr>
            <w:tcW w:w="818" w:type="dxa"/>
            <w:tcBorders>
              <w:top w:val="single" w:sz="4" w:space="0" w:color="000000"/>
              <w:left w:val="single" w:sz="12" w:space="0" w:color="000000"/>
              <w:bottom w:val="single" w:sz="4" w:space="0" w:color="000000"/>
            </w:tcBorders>
            <w:shd w:val="clear" w:color="auto" w:fill="auto"/>
            <w:vAlign w:val="center"/>
          </w:tcPr>
          <w:p w14:paraId="4F166B0A" w14:textId="77777777" w:rsidR="00CE3541" w:rsidRPr="00A743CF" w:rsidRDefault="00CE3541" w:rsidP="00E95CD0">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678</w:t>
            </w:r>
          </w:p>
        </w:tc>
        <w:tc>
          <w:tcPr>
            <w:tcW w:w="1059" w:type="dxa"/>
            <w:tcBorders>
              <w:top w:val="single" w:sz="4" w:space="0" w:color="000000"/>
              <w:left w:val="single" w:sz="4" w:space="0" w:color="000000"/>
              <w:bottom w:val="single" w:sz="4" w:space="0" w:color="000000"/>
            </w:tcBorders>
            <w:shd w:val="clear" w:color="auto" w:fill="auto"/>
            <w:vAlign w:val="center"/>
          </w:tcPr>
          <w:p w14:paraId="2A1546DC"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7,1</w:t>
            </w:r>
          </w:p>
        </w:tc>
        <w:tc>
          <w:tcPr>
            <w:tcW w:w="852" w:type="dxa"/>
            <w:tcBorders>
              <w:top w:val="single" w:sz="4" w:space="0" w:color="000000"/>
              <w:left w:val="single" w:sz="12" w:space="0" w:color="000000"/>
              <w:bottom w:val="single" w:sz="4" w:space="0" w:color="000000"/>
            </w:tcBorders>
            <w:shd w:val="clear" w:color="auto" w:fill="auto"/>
            <w:vAlign w:val="center"/>
          </w:tcPr>
          <w:p w14:paraId="0D4C32CD" w14:textId="77777777" w:rsidR="00CE3541" w:rsidRPr="00A743CF" w:rsidRDefault="00CE3541" w:rsidP="00E95CD0">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87</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A3E3"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0,9</w:t>
            </w:r>
          </w:p>
        </w:tc>
      </w:tr>
      <w:tr w:rsidR="00CE3541" w:rsidRPr="00A743CF" w14:paraId="786FF267" w14:textId="77777777" w:rsidTr="00C159BE">
        <w:tc>
          <w:tcPr>
            <w:tcW w:w="656" w:type="dxa"/>
            <w:tcBorders>
              <w:top w:val="single" w:sz="4" w:space="0" w:color="000000"/>
              <w:left w:val="single" w:sz="4" w:space="0" w:color="000000"/>
              <w:bottom w:val="single" w:sz="4" w:space="0" w:color="000000"/>
            </w:tcBorders>
            <w:shd w:val="clear" w:color="auto" w:fill="D9D9D9"/>
          </w:tcPr>
          <w:p w14:paraId="21A19F55"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2016</w:t>
            </w:r>
          </w:p>
        </w:tc>
        <w:tc>
          <w:tcPr>
            <w:tcW w:w="818" w:type="dxa"/>
            <w:tcBorders>
              <w:top w:val="single" w:sz="4" w:space="0" w:color="000000"/>
              <w:left w:val="single" w:sz="12" w:space="0" w:color="000000"/>
              <w:bottom w:val="single" w:sz="4" w:space="0" w:color="000000"/>
            </w:tcBorders>
            <w:shd w:val="clear" w:color="auto" w:fill="auto"/>
            <w:vAlign w:val="center"/>
          </w:tcPr>
          <w:p w14:paraId="506A4723" w14:textId="77777777" w:rsidR="00CE3541" w:rsidRPr="00A743CF" w:rsidRDefault="00CE3541" w:rsidP="00A028E7">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785</w:t>
            </w:r>
          </w:p>
        </w:tc>
        <w:tc>
          <w:tcPr>
            <w:tcW w:w="1059" w:type="dxa"/>
            <w:tcBorders>
              <w:top w:val="single" w:sz="4" w:space="0" w:color="000000"/>
              <w:left w:val="single" w:sz="4" w:space="0" w:color="000000"/>
              <w:bottom w:val="single" w:sz="4" w:space="0" w:color="000000"/>
            </w:tcBorders>
            <w:shd w:val="clear" w:color="auto" w:fill="auto"/>
            <w:vAlign w:val="center"/>
          </w:tcPr>
          <w:p w14:paraId="1837D997" w14:textId="77777777" w:rsidR="00CE3541" w:rsidRPr="00A743CF" w:rsidRDefault="00CE3541" w:rsidP="00A17950">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8,3</w:t>
            </w:r>
          </w:p>
        </w:tc>
        <w:tc>
          <w:tcPr>
            <w:tcW w:w="852" w:type="dxa"/>
            <w:tcBorders>
              <w:top w:val="single" w:sz="4" w:space="0" w:color="000000"/>
              <w:left w:val="single" w:sz="12" w:space="0" w:color="000000"/>
              <w:bottom w:val="single" w:sz="4" w:space="0" w:color="000000"/>
            </w:tcBorders>
            <w:shd w:val="clear" w:color="auto" w:fill="auto"/>
            <w:vAlign w:val="center"/>
          </w:tcPr>
          <w:p w14:paraId="31A34176"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09E8"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w:t>
            </w:r>
          </w:p>
        </w:tc>
      </w:tr>
      <w:tr w:rsidR="00CE3541" w:rsidRPr="00A743CF" w14:paraId="1DC1EEC4" w14:textId="77777777" w:rsidTr="00C159BE">
        <w:tc>
          <w:tcPr>
            <w:tcW w:w="656" w:type="dxa"/>
            <w:tcBorders>
              <w:top w:val="single" w:sz="4" w:space="0" w:color="000000"/>
              <w:left w:val="single" w:sz="4" w:space="0" w:color="000000"/>
              <w:bottom w:val="single" w:sz="4" w:space="0" w:color="000000"/>
            </w:tcBorders>
            <w:shd w:val="clear" w:color="auto" w:fill="D9D9D9"/>
          </w:tcPr>
          <w:p w14:paraId="79B3538C"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2017</w:t>
            </w:r>
          </w:p>
        </w:tc>
        <w:tc>
          <w:tcPr>
            <w:tcW w:w="818" w:type="dxa"/>
            <w:tcBorders>
              <w:top w:val="single" w:sz="4" w:space="0" w:color="000000"/>
              <w:left w:val="single" w:sz="12" w:space="0" w:color="000000"/>
              <w:bottom w:val="single" w:sz="4" w:space="0" w:color="000000"/>
            </w:tcBorders>
            <w:shd w:val="clear" w:color="auto" w:fill="auto"/>
            <w:vAlign w:val="center"/>
          </w:tcPr>
          <w:p w14:paraId="6F99250E" w14:textId="77777777" w:rsidR="00CE3541" w:rsidRPr="00A743CF" w:rsidRDefault="00CE3541" w:rsidP="00F139C4">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660</w:t>
            </w:r>
          </w:p>
        </w:tc>
        <w:tc>
          <w:tcPr>
            <w:tcW w:w="1059" w:type="dxa"/>
            <w:tcBorders>
              <w:top w:val="single" w:sz="4" w:space="0" w:color="000000"/>
              <w:left w:val="single" w:sz="4" w:space="0" w:color="000000"/>
              <w:bottom w:val="single" w:sz="4" w:space="0" w:color="000000"/>
            </w:tcBorders>
            <w:shd w:val="clear" w:color="auto" w:fill="auto"/>
            <w:vAlign w:val="center"/>
          </w:tcPr>
          <w:p w14:paraId="612F8C62" w14:textId="77777777" w:rsidR="00CE3541" w:rsidRPr="00A743CF" w:rsidRDefault="00CE3541" w:rsidP="00F139C4">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10,8</w:t>
            </w:r>
          </w:p>
        </w:tc>
        <w:tc>
          <w:tcPr>
            <w:tcW w:w="852" w:type="dxa"/>
            <w:tcBorders>
              <w:top w:val="single" w:sz="4" w:space="0" w:color="000000"/>
              <w:left w:val="single" w:sz="12" w:space="0" w:color="000000"/>
              <w:bottom w:val="single" w:sz="4" w:space="0" w:color="000000"/>
            </w:tcBorders>
            <w:shd w:val="clear" w:color="auto" w:fill="auto"/>
            <w:vAlign w:val="center"/>
          </w:tcPr>
          <w:p w14:paraId="78298701"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71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37C8"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1,1</w:t>
            </w:r>
          </w:p>
        </w:tc>
      </w:tr>
      <w:tr w:rsidR="00CE3541" w:rsidRPr="00A743CF" w14:paraId="4215D122" w14:textId="77777777" w:rsidTr="00C159BE">
        <w:tc>
          <w:tcPr>
            <w:tcW w:w="656" w:type="dxa"/>
            <w:tcBorders>
              <w:top w:val="single" w:sz="4" w:space="0" w:color="000000"/>
              <w:left w:val="single" w:sz="4" w:space="0" w:color="000000"/>
              <w:bottom w:val="single" w:sz="4" w:space="0" w:color="000000"/>
            </w:tcBorders>
            <w:shd w:val="clear" w:color="auto" w:fill="D9D9D9"/>
          </w:tcPr>
          <w:p w14:paraId="33F19977" w14:textId="77777777" w:rsidR="00CE3541" w:rsidRPr="00A743CF" w:rsidRDefault="00CE3541" w:rsidP="00C159BE">
            <w:pPr>
              <w:suppressAutoHyphens/>
              <w:spacing w:after="0" w:line="360" w:lineRule="auto"/>
              <w:jc w:val="both"/>
              <w:rPr>
                <w:rFonts w:ascii="Times New Roman" w:eastAsia="Calibri" w:hAnsi="Times New Roman" w:cs="Times New Roman"/>
                <w:lang w:eastAsia="zh-CN"/>
              </w:rPr>
            </w:pPr>
            <w:r w:rsidRPr="00A743CF">
              <w:rPr>
                <w:rFonts w:ascii="Times New Roman" w:eastAsia="Calibri" w:hAnsi="Times New Roman" w:cs="Times New Roman"/>
                <w:lang w:eastAsia="zh-CN"/>
              </w:rPr>
              <w:t>2018</w:t>
            </w:r>
          </w:p>
        </w:tc>
        <w:tc>
          <w:tcPr>
            <w:tcW w:w="818" w:type="dxa"/>
            <w:tcBorders>
              <w:top w:val="single" w:sz="4" w:space="0" w:color="000000"/>
              <w:left w:val="single" w:sz="12" w:space="0" w:color="000000"/>
              <w:bottom w:val="single" w:sz="4" w:space="0" w:color="000000"/>
            </w:tcBorders>
            <w:shd w:val="clear" w:color="auto" w:fill="auto"/>
            <w:vAlign w:val="center"/>
          </w:tcPr>
          <w:p w14:paraId="56992FEA" w14:textId="77777777" w:rsidR="00CE3541" w:rsidRPr="00A743CF" w:rsidRDefault="00CE3541" w:rsidP="00F139C4">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573</w:t>
            </w:r>
          </w:p>
        </w:tc>
        <w:tc>
          <w:tcPr>
            <w:tcW w:w="1059" w:type="dxa"/>
            <w:tcBorders>
              <w:top w:val="single" w:sz="4" w:space="0" w:color="000000"/>
              <w:left w:val="single" w:sz="4" w:space="0" w:color="000000"/>
              <w:bottom w:val="single" w:sz="4" w:space="0" w:color="000000"/>
            </w:tcBorders>
            <w:shd w:val="clear" w:color="auto" w:fill="auto"/>
            <w:vAlign w:val="center"/>
          </w:tcPr>
          <w:p w14:paraId="4DCFFB00" w14:textId="77777777" w:rsidR="00CE3541" w:rsidRPr="00A743CF" w:rsidRDefault="00CE3541" w:rsidP="00F139C4">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10,9</w:t>
            </w:r>
          </w:p>
        </w:tc>
        <w:tc>
          <w:tcPr>
            <w:tcW w:w="852" w:type="dxa"/>
            <w:tcBorders>
              <w:top w:val="single" w:sz="4" w:space="0" w:color="000000"/>
              <w:left w:val="single" w:sz="12" w:space="0" w:color="000000"/>
              <w:bottom w:val="single" w:sz="4" w:space="0" w:color="000000"/>
            </w:tcBorders>
            <w:shd w:val="clear" w:color="auto" w:fill="auto"/>
            <w:vAlign w:val="center"/>
          </w:tcPr>
          <w:p w14:paraId="3EDD046B"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66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5968" w14:textId="77777777" w:rsidR="00CE3541" w:rsidRPr="00A743CF" w:rsidRDefault="00CE3541" w:rsidP="00C159BE">
            <w:pPr>
              <w:suppressAutoHyphens/>
              <w:spacing w:after="0" w:line="360" w:lineRule="auto"/>
              <w:jc w:val="center"/>
              <w:rPr>
                <w:rFonts w:ascii="Times New Roman" w:eastAsia="Calibri" w:hAnsi="Times New Roman" w:cs="Times New Roman"/>
                <w:lang w:eastAsia="zh-CN"/>
              </w:rPr>
            </w:pPr>
            <w:r w:rsidRPr="00A743CF">
              <w:rPr>
                <w:rFonts w:ascii="Times New Roman" w:eastAsia="Calibri" w:hAnsi="Times New Roman" w:cs="Times New Roman"/>
                <w:lang w:eastAsia="zh-CN"/>
              </w:rPr>
              <w:t>1,2</w:t>
            </w:r>
          </w:p>
        </w:tc>
      </w:tr>
    </w:tbl>
    <w:p w14:paraId="5A04E3D6" w14:textId="77777777" w:rsidR="00C159BE" w:rsidRPr="00A743CF" w:rsidRDefault="00C159BE" w:rsidP="00235A91">
      <w:pPr>
        <w:jc w:val="both"/>
        <w:rPr>
          <w:rFonts w:ascii="Times New Roman" w:hAnsi="Times New Roman" w:cs="Times New Roman"/>
        </w:rPr>
      </w:pPr>
    </w:p>
    <w:p w14:paraId="08A56475" w14:textId="77777777" w:rsidR="007315E2" w:rsidRDefault="007315E2" w:rsidP="00BA0F2A">
      <w:pPr>
        <w:spacing w:after="0" w:line="240" w:lineRule="auto"/>
        <w:rPr>
          <w:rFonts w:ascii="Times New Roman" w:hAnsi="Times New Roman" w:cs="Times New Roman"/>
          <w:b/>
          <w:sz w:val="24"/>
          <w:szCs w:val="24"/>
        </w:rPr>
      </w:pPr>
      <w:r>
        <w:rPr>
          <w:rFonts w:ascii="Times New Roman" w:hAnsi="Times New Roman" w:cs="Times New Roman"/>
          <w:b/>
          <w:sz w:val="24"/>
          <w:szCs w:val="24"/>
        </w:rPr>
        <w:t>Počet osob ve výkonu trestu</w:t>
      </w:r>
      <w:r>
        <w:rPr>
          <w:rStyle w:val="Znakapoznpodarou"/>
          <w:rFonts w:ascii="Times New Roman" w:hAnsi="Times New Roman" w:cs="Times New Roman"/>
          <w:b/>
          <w:sz w:val="24"/>
          <w:szCs w:val="24"/>
        </w:rPr>
        <w:footnoteReference w:id="58"/>
      </w:r>
    </w:p>
    <w:p w14:paraId="4C0B9C91" w14:textId="77777777" w:rsidR="007315E2" w:rsidRDefault="007315E2" w:rsidP="00BA0F2A">
      <w:pPr>
        <w:spacing w:after="0" w:line="240" w:lineRule="auto"/>
        <w:rPr>
          <w:rFonts w:ascii="Times New Roman" w:hAnsi="Times New Roman" w:cs="Times New Roman"/>
          <w:b/>
          <w:sz w:val="24"/>
          <w:szCs w:val="24"/>
        </w:rPr>
      </w:pPr>
    </w:p>
    <w:tbl>
      <w:tblPr>
        <w:tblW w:w="0" w:type="auto"/>
        <w:tblInd w:w="-128" w:type="dxa"/>
        <w:tblLayout w:type="fixed"/>
        <w:tblCellMar>
          <w:left w:w="0" w:type="dxa"/>
          <w:right w:w="0" w:type="dxa"/>
        </w:tblCellMar>
        <w:tblLook w:val="0000" w:firstRow="0" w:lastRow="0" w:firstColumn="0" w:lastColumn="0" w:noHBand="0" w:noVBand="0"/>
      </w:tblPr>
      <w:tblGrid>
        <w:gridCol w:w="5495"/>
        <w:gridCol w:w="2470"/>
      </w:tblGrid>
      <w:tr w:rsidR="007315E2" w:rsidRPr="00F62A83" w14:paraId="74D8C5A4" w14:textId="77777777" w:rsidTr="007315E2">
        <w:tc>
          <w:tcPr>
            <w:tcW w:w="5495" w:type="dxa"/>
            <w:tcBorders>
              <w:top w:val="single" w:sz="8" w:space="0" w:color="000000"/>
              <w:left w:val="single" w:sz="8" w:space="0" w:color="000000"/>
              <w:bottom w:val="single" w:sz="8" w:space="0" w:color="000000"/>
            </w:tcBorders>
            <w:shd w:val="clear" w:color="auto" w:fill="D9D9D9"/>
            <w:vAlign w:val="center"/>
          </w:tcPr>
          <w:p w14:paraId="74824C20" w14:textId="77777777" w:rsidR="007315E2" w:rsidRPr="007315E2" w:rsidRDefault="007315E2" w:rsidP="007315E2">
            <w:pPr>
              <w:spacing w:after="0"/>
              <w:rPr>
                <w:rFonts w:ascii="Times New Roman" w:hAnsi="Times New Roman" w:cs="Times New Roman"/>
                <w:b/>
                <w:sz w:val="24"/>
                <w:szCs w:val="24"/>
              </w:rPr>
            </w:pPr>
            <w:r w:rsidRPr="007315E2">
              <w:rPr>
                <w:rFonts w:ascii="Times New Roman" w:hAnsi="Times New Roman" w:cs="Times New Roman"/>
                <w:b/>
                <w:sz w:val="24"/>
                <w:szCs w:val="24"/>
              </w:rPr>
              <w:t>Trestný čin</w:t>
            </w:r>
          </w:p>
        </w:tc>
        <w:tc>
          <w:tcPr>
            <w:tcW w:w="2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AF6594" w14:textId="77777777" w:rsidR="007315E2" w:rsidRPr="007315E2" w:rsidRDefault="007315E2" w:rsidP="007315E2">
            <w:pPr>
              <w:spacing w:after="0"/>
              <w:rPr>
                <w:rFonts w:ascii="Times New Roman" w:hAnsi="Times New Roman" w:cs="Times New Roman"/>
                <w:b/>
                <w:sz w:val="24"/>
                <w:szCs w:val="24"/>
              </w:rPr>
            </w:pPr>
            <w:r w:rsidRPr="007315E2">
              <w:rPr>
                <w:rFonts w:ascii="Times New Roman" w:hAnsi="Times New Roman" w:cs="Times New Roman"/>
                <w:b/>
                <w:sz w:val="24"/>
                <w:szCs w:val="24"/>
              </w:rPr>
              <w:t>Počet vězněných osob</w:t>
            </w:r>
          </w:p>
        </w:tc>
      </w:tr>
      <w:tr w:rsidR="007315E2" w:rsidRPr="00F62A83" w14:paraId="184171E9" w14:textId="77777777" w:rsidTr="007315E2">
        <w:tc>
          <w:tcPr>
            <w:tcW w:w="5495" w:type="dxa"/>
            <w:tcBorders>
              <w:left w:val="single" w:sz="8" w:space="0" w:color="000000"/>
              <w:bottom w:val="single" w:sz="8" w:space="0" w:color="000000"/>
            </w:tcBorders>
            <w:shd w:val="clear" w:color="auto" w:fill="auto"/>
            <w:vAlign w:val="center"/>
          </w:tcPr>
          <w:p w14:paraId="3B230D7A" w14:textId="77777777" w:rsidR="007315E2" w:rsidRPr="007315E2" w:rsidRDefault="007315E2" w:rsidP="007315E2">
            <w:pPr>
              <w:spacing w:after="0"/>
              <w:rPr>
                <w:rFonts w:ascii="Times New Roman" w:hAnsi="Times New Roman" w:cs="Times New Roman"/>
                <w:sz w:val="24"/>
                <w:szCs w:val="24"/>
              </w:rPr>
            </w:pPr>
            <w:r w:rsidRPr="007315E2">
              <w:rPr>
                <w:rFonts w:ascii="Times New Roman" w:hAnsi="Times New Roman" w:cs="Times New Roman"/>
                <w:sz w:val="24"/>
                <w:szCs w:val="24"/>
              </w:rPr>
              <w:t>§ 196 TZ a § 213 trestního zákona (samostatný)</w:t>
            </w:r>
          </w:p>
        </w:tc>
        <w:tc>
          <w:tcPr>
            <w:tcW w:w="2470" w:type="dxa"/>
            <w:tcBorders>
              <w:left w:val="single" w:sz="8" w:space="0" w:color="000000"/>
              <w:bottom w:val="single" w:sz="8" w:space="0" w:color="000000"/>
              <w:right w:val="single" w:sz="8" w:space="0" w:color="000000"/>
            </w:tcBorders>
            <w:shd w:val="clear" w:color="auto" w:fill="auto"/>
            <w:vAlign w:val="center"/>
          </w:tcPr>
          <w:p w14:paraId="4AC8E68C" w14:textId="77777777" w:rsidR="007315E2" w:rsidRPr="007315E2" w:rsidRDefault="007315E2" w:rsidP="007315E2">
            <w:pPr>
              <w:spacing w:after="0"/>
              <w:rPr>
                <w:rFonts w:ascii="Times New Roman" w:hAnsi="Times New Roman" w:cs="Times New Roman"/>
                <w:sz w:val="24"/>
                <w:szCs w:val="24"/>
              </w:rPr>
            </w:pPr>
            <w:r>
              <w:rPr>
                <w:rFonts w:ascii="Times New Roman" w:hAnsi="Times New Roman" w:cs="Times New Roman"/>
                <w:sz w:val="24"/>
                <w:szCs w:val="24"/>
              </w:rPr>
              <w:t>675</w:t>
            </w:r>
          </w:p>
        </w:tc>
      </w:tr>
      <w:tr w:rsidR="007315E2" w:rsidRPr="00F62A83" w14:paraId="3F9C9A42" w14:textId="77777777" w:rsidTr="007315E2">
        <w:tc>
          <w:tcPr>
            <w:tcW w:w="5495" w:type="dxa"/>
            <w:tcBorders>
              <w:top w:val="single" w:sz="8" w:space="0" w:color="000000"/>
              <w:left w:val="single" w:sz="8" w:space="0" w:color="000000"/>
              <w:bottom w:val="single" w:sz="4" w:space="0" w:color="000000"/>
            </w:tcBorders>
            <w:shd w:val="clear" w:color="auto" w:fill="auto"/>
            <w:vAlign w:val="center"/>
          </w:tcPr>
          <w:p w14:paraId="21BBC473" w14:textId="77777777" w:rsidR="007315E2" w:rsidRPr="007315E2" w:rsidRDefault="007315E2" w:rsidP="007315E2">
            <w:pPr>
              <w:spacing w:after="0"/>
              <w:rPr>
                <w:rFonts w:ascii="Times New Roman" w:hAnsi="Times New Roman" w:cs="Times New Roman"/>
                <w:sz w:val="24"/>
                <w:szCs w:val="24"/>
              </w:rPr>
            </w:pPr>
            <w:r w:rsidRPr="007315E2">
              <w:rPr>
                <w:rFonts w:ascii="Times New Roman" w:hAnsi="Times New Roman" w:cs="Times New Roman"/>
                <w:sz w:val="24"/>
                <w:szCs w:val="24"/>
              </w:rPr>
              <w:t>§ 196 TZ a § 213 trestního zákona (v souběhu s jinými §)</w:t>
            </w:r>
          </w:p>
        </w:tc>
        <w:tc>
          <w:tcPr>
            <w:tcW w:w="247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B6C2A39" w14:textId="77777777" w:rsidR="007315E2" w:rsidRPr="007315E2" w:rsidRDefault="007315E2" w:rsidP="007315E2">
            <w:pPr>
              <w:spacing w:after="0"/>
              <w:rPr>
                <w:rFonts w:ascii="Times New Roman" w:hAnsi="Times New Roman" w:cs="Times New Roman"/>
                <w:sz w:val="24"/>
                <w:szCs w:val="24"/>
              </w:rPr>
            </w:pPr>
            <w:r>
              <w:rPr>
                <w:rFonts w:ascii="Times New Roman" w:hAnsi="Times New Roman" w:cs="Times New Roman"/>
                <w:sz w:val="24"/>
                <w:szCs w:val="24"/>
              </w:rPr>
              <w:t>726</w:t>
            </w:r>
          </w:p>
        </w:tc>
      </w:tr>
      <w:tr w:rsidR="007315E2" w:rsidRPr="00F62A83" w14:paraId="2EDA7B28" w14:textId="77777777" w:rsidTr="007315E2">
        <w:tc>
          <w:tcPr>
            <w:tcW w:w="5495" w:type="dxa"/>
            <w:tcBorders>
              <w:top w:val="single" w:sz="4" w:space="0" w:color="000000"/>
              <w:left w:val="single" w:sz="8" w:space="0" w:color="000000"/>
              <w:bottom w:val="single" w:sz="4" w:space="0" w:color="000000"/>
            </w:tcBorders>
            <w:shd w:val="clear" w:color="auto" w:fill="auto"/>
            <w:vAlign w:val="center"/>
          </w:tcPr>
          <w:p w14:paraId="75D6AFBD" w14:textId="77777777" w:rsidR="007315E2" w:rsidRPr="007315E2" w:rsidRDefault="007315E2" w:rsidP="007315E2">
            <w:pPr>
              <w:spacing w:after="0"/>
              <w:rPr>
                <w:rFonts w:ascii="Times New Roman" w:hAnsi="Times New Roman" w:cs="Times New Roman"/>
                <w:sz w:val="24"/>
                <w:szCs w:val="24"/>
              </w:rPr>
            </w:pPr>
            <w:r w:rsidRPr="007315E2">
              <w:rPr>
                <w:rFonts w:ascii="Times New Roman" w:hAnsi="Times New Roman" w:cs="Times New Roman"/>
                <w:sz w:val="24"/>
                <w:szCs w:val="24"/>
              </w:rPr>
              <w:t>celkem za § 196 TZ a § 213 trestního zákona</w:t>
            </w:r>
          </w:p>
        </w:tc>
        <w:tc>
          <w:tcPr>
            <w:tcW w:w="247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820D6BA" w14:textId="77777777" w:rsidR="007315E2" w:rsidRPr="007315E2" w:rsidRDefault="007315E2" w:rsidP="007315E2">
            <w:pPr>
              <w:spacing w:after="0"/>
              <w:rPr>
                <w:rFonts w:ascii="Times New Roman" w:hAnsi="Times New Roman" w:cs="Times New Roman"/>
                <w:sz w:val="24"/>
                <w:szCs w:val="24"/>
              </w:rPr>
            </w:pPr>
            <w:r w:rsidRPr="007315E2">
              <w:rPr>
                <w:rFonts w:ascii="Times New Roman" w:hAnsi="Times New Roman" w:cs="Times New Roman"/>
                <w:sz w:val="24"/>
                <w:szCs w:val="24"/>
              </w:rPr>
              <w:t>1 </w:t>
            </w:r>
            <w:r>
              <w:rPr>
                <w:rFonts w:ascii="Times New Roman" w:hAnsi="Times New Roman" w:cs="Times New Roman"/>
                <w:sz w:val="24"/>
                <w:szCs w:val="24"/>
              </w:rPr>
              <w:t>401</w:t>
            </w:r>
          </w:p>
        </w:tc>
      </w:tr>
      <w:tr w:rsidR="007315E2" w:rsidRPr="00F62A83" w14:paraId="6A2E42C9" w14:textId="77777777" w:rsidTr="007315E2">
        <w:tc>
          <w:tcPr>
            <w:tcW w:w="5495" w:type="dxa"/>
            <w:tcBorders>
              <w:top w:val="single" w:sz="4" w:space="0" w:color="000000"/>
              <w:left w:val="single" w:sz="8" w:space="0" w:color="000000"/>
              <w:bottom w:val="single" w:sz="8" w:space="0" w:color="000000"/>
            </w:tcBorders>
            <w:shd w:val="clear" w:color="auto" w:fill="auto"/>
            <w:vAlign w:val="center"/>
          </w:tcPr>
          <w:p w14:paraId="0EB3825A" w14:textId="77777777" w:rsidR="007315E2" w:rsidRPr="007315E2" w:rsidRDefault="007315E2" w:rsidP="007315E2">
            <w:pPr>
              <w:spacing w:after="0"/>
              <w:rPr>
                <w:rFonts w:ascii="Times New Roman" w:hAnsi="Times New Roman" w:cs="Times New Roman"/>
                <w:sz w:val="24"/>
                <w:szCs w:val="24"/>
              </w:rPr>
            </w:pPr>
            <w:r w:rsidRPr="007315E2">
              <w:rPr>
                <w:rFonts w:ascii="Times New Roman" w:hAnsi="Times New Roman" w:cs="Times New Roman"/>
                <w:sz w:val="24"/>
                <w:szCs w:val="24"/>
              </w:rPr>
              <w:t>celkem vězněno odsouzených osob</w:t>
            </w:r>
          </w:p>
        </w:tc>
        <w:tc>
          <w:tcPr>
            <w:tcW w:w="247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79C81DA" w14:textId="77777777" w:rsidR="007315E2" w:rsidRPr="007315E2" w:rsidRDefault="007315E2" w:rsidP="007315E2">
            <w:pPr>
              <w:spacing w:after="0"/>
              <w:rPr>
                <w:rFonts w:ascii="Times New Roman" w:hAnsi="Times New Roman" w:cs="Times New Roman"/>
                <w:sz w:val="24"/>
                <w:szCs w:val="24"/>
              </w:rPr>
            </w:pPr>
            <w:r>
              <w:rPr>
                <w:rFonts w:ascii="Times New Roman" w:hAnsi="Times New Roman" w:cs="Times New Roman"/>
                <w:sz w:val="24"/>
                <w:szCs w:val="24"/>
              </w:rPr>
              <w:t>18 277</w:t>
            </w:r>
          </w:p>
        </w:tc>
      </w:tr>
    </w:tbl>
    <w:p w14:paraId="0BC51AE0" w14:textId="77777777" w:rsidR="00C159BE" w:rsidRPr="00A743CF" w:rsidRDefault="00C159BE" w:rsidP="00300F6B">
      <w:pPr>
        <w:jc w:val="both"/>
        <w:rPr>
          <w:rFonts w:ascii="Times New Roman" w:hAnsi="Times New Roman" w:cs="Times New Roman"/>
        </w:rPr>
      </w:pPr>
    </w:p>
    <w:sectPr w:rsidR="00C159BE" w:rsidRPr="00A743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AA75" w14:textId="77777777" w:rsidR="001525D8" w:rsidRDefault="001525D8" w:rsidP="00303064">
      <w:pPr>
        <w:spacing w:after="0" w:line="240" w:lineRule="auto"/>
      </w:pPr>
      <w:r>
        <w:separator/>
      </w:r>
    </w:p>
  </w:endnote>
  <w:endnote w:type="continuationSeparator" w:id="0">
    <w:p w14:paraId="5B5552CB" w14:textId="77777777" w:rsidR="001525D8" w:rsidRDefault="001525D8" w:rsidP="0030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63251"/>
      <w:docPartObj>
        <w:docPartGallery w:val="Page Numbers (Bottom of Page)"/>
        <w:docPartUnique/>
      </w:docPartObj>
    </w:sdtPr>
    <w:sdtEndPr>
      <w:rPr>
        <w:rFonts w:ascii="Times New Roman" w:hAnsi="Times New Roman" w:cs="Times New Roman"/>
      </w:rPr>
    </w:sdtEndPr>
    <w:sdtContent>
      <w:p w14:paraId="5314BA28" w14:textId="77777777" w:rsidR="001525D8" w:rsidRPr="006B724F" w:rsidRDefault="001525D8">
        <w:pPr>
          <w:pStyle w:val="Zpat"/>
          <w:jc w:val="center"/>
          <w:rPr>
            <w:rFonts w:ascii="Times New Roman" w:hAnsi="Times New Roman" w:cs="Times New Roman"/>
          </w:rPr>
        </w:pPr>
        <w:r w:rsidRPr="006B724F">
          <w:rPr>
            <w:rFonts w:ascii="Times New Roman" w:hAnsi="Times New Roman" w:cs="Times New Roman"/>
          </w:rPr>
          <w:fldChar w:fldCharType="begin"/>
        </w:r>
        <w:r w:rsidRPr="006B724F">
          <w:rPr>
            <w:rFonts w:ascii="Times New Roman" w:hAnsi="Times New Roman" w:cs="Times New Roman"/>
          </w:rPr>
          <w:instrText>PAGE   \* MERGEFORMAT</w:instrText>
        </w:r>
        <w:r w:rsidRPr="006B724F">
          <w:rPr>
            <w:rFonts w:ascii="Times New Roman" w:hAnsi="Times New Roman" w:cs="Times New Roman"/>
          </w:rPr>
          <w:fldChar w:fldCharType="separate"/>
        </w:r>
        <w:r w:rsidR="001F3D00">
          <w:rPr>
            <w:rFonts w:ascii="Times New Roman" w:hAnsi="Times New Roman" w:cs="Times New Roman"/>
            <w:noProof/>
          </w:rPr>
          <w:t>12</w:t>
        </w:r>
        <w:r w:rsidRPr="006B724F">
          <w:rPr>
            <w:rFonts w:ascii="Times New Roman" w:hAnsi="Times New Roman" w:cs="Times New Roman"/>
          </w:rPr>
          <w:fldChar w:fldCharType="end"/>
        </w:r>
      </w:p>
    </w:sdtContent>
  </w:sdt>
  <w:p w14:paraId="5D366C04" w14:textId="77777777" w:rsidR="001525D8" w:rsidRDefault="001525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AE89" w14:textId="77777777" w:rsidR="001525D8" w:rsidRDefault="001525D8" w:rsidP="00303064">
      <w:pPr>
        <w:spacing w:after="0" w:line="240" w:lineRule="auto"/>
      </w:pPr>
      <w:r>
        <w:separator/>
      </w:r>
    </w:p>
  </w:footnote>
  <w:footnote w:type="continuationSeparator" w:id="0">
    <w:p w14:paraId="4B45262D" w14:textId="77777777" w:rsidR="001525D8" w:rsidRDefault="001525D8" w:rsidP="00303064">
      <w:pPr>
        <w:spacing w:after="0" w:line="240" w:lineRule="auto"/>
      </w:pPr>
      <w:r>
        <w:continuationSeparator/>
      </w:r>
    </w:p>
  </w:footnote>
  <w:footnote w:id="1">
    <w:p w14:paraId="14336BEB" w14:textId="77777777" w:rsidR="001525D8" w:rsidRPr="00A743CF" w:rsidRDefault="001525D8" w:rsidP="00243382">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Neúplnou rodinu tvoří rodič s jedním nebo více nezaopatřenými dětmi, případně s dalšími členy (prarodič, zaopatřené dítě). Čistá neúplná rodina se skládá jen z rodiče s nezaopatřeným dítětem (dětmi). Zahrnuje-li rodina další členy, jde o rodinu smíšenou.</w:t>
      </w:r>
    </w:p>
  </w:footnote>
  <w:footnote w:id="2">
    <w:p w14:paraId="13BFE161" w14:textId="77777777" w:rsidR="001525D8" w:rsidRPr="00A743CF" w:rsidRDefault="001525D8" w:rsidP="00243382">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Srov. Rekonstituované rodiny,</w:t>
      </w:r>
      <w:r>
        <w:rPr>
          <w:rFonts w:ascii="Times New Roman" w:hAnsi="Times New Roman" w:cs="Times New Roman"/>
        </w:rPr>
        <w:t xml:space="preserve"> VÚPSV</w:t>
      </w:r>
      <w:r w:rsidRPr="00A743CF">
        <w:rPr>
          <w:rFonts w:ascii="Times New Roman" w:hAnsi="Times New Roman" w:cs="Times New Roman"/>
        </w:rPr>
        <w:t>, v. v. i.</w:t>
      </w:r>
      <w:r>
        <w:rPr>
          <w:rFonts w:ascii="Times New Roman" w:hAnsi="Times New Roman" w:cs="Times New Roman"/>
        </w:rPr>
        <w:t>, 2019,</w:t>
      </w:r>
      <w:r w:rsidRPr="00A743CF">
        <w:rPr>
          <w:rFonts w:ascii="Times New Roman" w:hAnsi="Times New Roman" w:cs="Times New Roman"/>
        </w:rPr>
        <w:t xml:space="preserve"> s. 14.</w:t>
      </w:r>
      <w:r>
        <w:rPr>
          <w:rFonts w:ascii="Times New Roman" w:hAnsi="Times New Roman" w:cs="Times New Roman"/>
        </w:rPr>
        <w:t xml:space="preserve"> Dostupné zde: </w:t>
      </w:r>
      <w:hyperlink r:id="rId1" w:history="1">
        <w:r w:rsidRPr="007D60DE">
          <w:rPr>
            <w:rStyle w:val="Hypertextovodkaz"/>
            <w:rFonts w:ascii="Times New Roman" w:hAnsi="Times New Roman" w:cs="Times New Roman"/>
          </w:rPr>
          <w:t>http://praha.vupsv.cz/fulltext/vz_461.pdf</w:t>
        </w:r>
      </w:hyperlink>
      <w:r>
        <w:rPr>
          <w:rFonts w:ascii="Times New Roman" w:hAnsi="Times New Roman" w:cs="Times New Roman"/>
        </w:rPr>
        <w:t>.</w:t>
      </w:r>
    </w:p>
  </w:footnote>
  <w:footnote w:id="3">
    <w:p w14:paraId="4335F2E5" w14:textId="77777777" w:rsidR="001525D8" w:rsidRPr="00A743CF" w:rsidRDefault="001525D8" w:rsidP="00243382">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Podle Sčítání lidu v roce 2011 bylo České republice 4 375 122 hospodařících domácností</w:t>
      </w:r>
      <w:r w:rsidRPr="00A743CF">
        <w:rPr>
          <w:rStyle w:val="Znakapoznpodarou"/>
          <w:rFonts w:ascii="Times New Roman" w:hAnsi="Times New Roman" w:cs="Times New Roman"/>
        </w:rPr>
        <w:footnoteRef/>
      </w:r>
      <w:r w:rsidRPr="00A743CF">
        <w:rPr>
          <w:rFonts w:ascii="Times New Roman" w:hAnsi="Times New Roman" w:cs="Times New Roman"/>
        </w:rPr>
        <w:t>, z toho 1 159 447 (26, 5 %) tvořily domácnosti se závislými dětmi. Čtvrtinu domácností se závislými dětmi tvořily neúplné rodiny (tj.</w:t>
      </w:r>
      <w:r>
        <w:rPr>
          <w:rFonts w:ascii="Times New Roman" w:hAnsi="Times New Roman" w:cs="Times New Roman"/>
        </w:rPr>
        <w:t> </w:t>
      </w:r>
      <w:r w:rsidRPr="00A743CF">
        <w:rPr>
          <w:rFonts w:ascii="Times New Roman" w:hAnsi="Times New Roman" w:cs="Times New Roman"/>
        </w:rPr>
        <w:t>298 977 domácností). Podíl neúplných rodin na počtu všech rodin se závislými dětmi mezi lety 2001 a 2011 mírně rostl (z 23,9 % na 25,8 %). V absolutním počtu však v této době v důsledku obecného poklesu rodin se závislými dětmi počet neúplných rodin klesl (z 343 405 na 298 977). Podle výsledků šetření SILC 2019 celkový počet domácností oproti sčítání lidu v roce 2011 mírně vzrost (na 4 452 970 domácností</w:t>
      </w:r>
      <w:r w:rsidRPr="00A743CF">
        <w:rPr>
          <w:rStyle w:val="Znakapoznpodarou"/>
          <w:rFonts w:ascii="Times New Roman" w:hAnsi="Times New Roman" w:cs="Times New Roman"/>
        </w:rPr>
        <w:footnoteRef/>
      </w:r>
      <w:r w:rsidRPr="00A743CF">
        <w:rPr>
          <w:rFonts w:ascii="Times New Roman" w:hAnsi="Times New Roman" w:cs="Times New Roman"/>
        </w:rPr>
        <w:t>) a vzrostl také počet domácností s dětmi (na 1 472 759 domácností</w:t>
      </w:r>
      <w:r w:rsidRPr="00A743CF">
        <w:rPr>
          <w:rStyle w:val="Znakapoznpodarou"/>
          <w:rFonts w:ascii="Times New Roman" w:hAnsi="Times New Roman" w:cs="Times New Roman"/>
        </w:rPr>
        <w:footnoteRef/>
      </w:r>
      <w:r w:rsidRPr="00A743CF">
        <w:rPr>
          <w:rFonts w:ascii="Times New Roman" w:hAnsi="Times New Roman" w:cs="Times New Roman"/>
        </w:rPr>
        <w:t>). Neúplné rodiny podle výsledků tohoto šetření tvořily zhruba 15 %</w:t>
      </w:r>
      <w:r w:rsidRPr="00A743CF">
        <w:rPr>
          <w:rStyle w:val="Znakapoznpodarou"/>
          <w:rFonts w:ascii="Times New Roman" w:hAnsi="Times New Roman" w:cs="Times New Roman"/>
        </w:rPr>
        <w:footnoteRef/>
      </w:r>
      <w:r w:rsidRPr="00A743CF">
        <w:rPr>
          <w:rFonts w:ascii="Times New Roman" w:hAnsi="Times New Roman" w:cs="Times New Roman"/>
        </w:rPr>
        <w:t xml:space="preserve"> ze všech domácností s dětmi. Tento údaj lze mít však spíše za podhodnocený a jako prozatím vhodnější považujeme i nadále pracovat s předpokladem 25 % neúplných rodin ze všech domácností se závislými dětmi.</w:t>
      </w:r>
      <w:r w:rsidRPr="00A743CF">
        <w:rPr>
          <w:rStyle w:val="Znakapoznpodarou"/>
          <w:rFonts w:ascii="Times New Roman" w:hAnsi="Times New Roman" w:cs="Times New Roman"/>
        </w:rPr>
        <w:footnoteRef/>
      </w:r>
    </w:p>
  </w:footnote>
  <w:footnote w:id="4">
    <w:p w14:paraId="07B41EED" w14:textId="77777777" w:rsidR="001525D8" w:rsidRPr="00A743CF" w:rsidRDefault="001525D8" w:rsidP="00243382">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proofErr w:type="spellStart"/>
      <w:r w:rsidRPr="00A743CF">
        <w:rPr>
          <w:rFonts w:ascii="Times New Roman" w:hAnsi="Times New Roman" w:cs="Times New Roman"/>
        </w:rPr>
        <w:t>Opt</w:t>
      </w:r>
      <w:proofErr w:type="spellEnd"/>
      <w:r w:rsidRPr="00A743CF">
        <w:rPr>
          <w:rFonts w:ascii="Times New Roman" w:hAnsi="Times New Roman" w:cs="Times New Roman"/>
        </w:rPr>
        <w:t xml:space="preserve">. </w:t>
      </w:r>
      <w:r>
        <w:rPr>
          <w:rFonts w:ascii="Times New Roman" w:hAnsi="Times New Roman" w:cs="Times New Roman"/>
        </w:rPr>
        <w:t>c</w:t>
      </w:r>
      <w:r w:rsidRPr="00A743CF">
        <w:rPr>
          <w:rFonts w:ascii="Times New Roman" w:hAnsi="Times New Roman" w:cs="Times New Roman"/>
        </w:rPr>
        <w:t xml:space="preserve">it. </w:t>
      </w:r>
      <w:r>
        <w:rPr>
          <w:rFonts w:ascii="Times New Roman" w:hAnsi="Times New Roman" w:cs="Times New Roman"/>
        </w:rPr>
        <w:t>s</w:t>
      </w:r>
      <w:r w:rsidRPr="00A743CF">
        <w:rPr>
          <w:rFonts w:ascii="Times New Roman" w:hAnsi="Times New Roman" w:cs="Times New Roman"/>
        </w:rPr>
        <w:t>ub 2, s. 15.</w:t>
      </w:r>
    </w:p>
  </w:footnote>
  <w:footnote w:id="5">
    <w:p w14:paraId="24131482" w14:textId="77777777" w:rsidR="001525D8" w:rsidRPr="00A743CF" w:rsidRDefault="001525D8" w:rsidP="00243382">
      <w:pPr>
        <w:spacing w:after="0"/>
        <w:jc w:val="both"/>
        <w:rPr>
          <w:rFonts w:ascii="Times New Roman" w:hAnsi="Times New Roman" w:cs="Times New Roman"/>
          <w:sz w:val="20"/>
          <w:szCs w:val="20"/>
        </w:rPr>
      </w:pPr>
      <w:r w:rsidRPr="00A743CF">
        <w:rPr>
          <w:rStyle w:val="Znakapoznpodarou"/>
          <w:rFonts w:ascii="Times New Roman" w:hAnsi="Times New Roman" w:cs="Times New Roman"/>
          <w:sz w:val="20"/>
          <w:szCs w:val="20"/>
        </w:rPr>
        <w:footnoteRef/>
      </w:r>
      <w:r w:rsidRPr="00A743CF">
        <w:rPr>
          <w:rFonts w:ascii="Times New Roman" w:hAnsi="Times New Roman" w:cs="Times New Roman"/>
          <w:sz w:val="20"/>
          <w:szCs w:val="20"/>
        </w:rPr>
        <w:t xml:space="preserve"> Podle Sčítání lidu v roce 2011 žilo v neúplných rodinách s dětmi ze 70 % jen jedno závislé dítě (v 209 145 domácnostech)</w:t>
      </w:r>
      <w:r w:rsidRPr="00A743CF">
        <w:rPr>
          <w:rStyle w:val="Znakapoznpodarou"/>
          <w:rFonts w:ascii="Times New Roman" w:hAnsi="Times New Roman" w:cs="Times New Roman"/>
          <w:sz w:val="20"/>
          <w:szCs w:val="20"/>
        </w:rPr>
        <w:footnoteRef/>
      </w:r>
      <w:r w:rsidRPr="00A743CF">
        <w:rPr>
          <w:rFonts w:ascii="Times New Roman" w:hAnsi="Times New Roman" w:cs="Times New Roman"/>
          <w:sz w:val="20"/>
          <w:szCs w:val="20"/>
        </w:rPr>
        <w:t>. V neúplných rodinách žilo celkem 404 782 závislých dětí. V úplných rodinách s dětmi oproti tomu žilo jedno závislé dítě jen v 47 % případů, zatímco domácnosti se dvěma závislými dětmi tvořily 44 % případů. Celkem v úplných rodinách žilo 1 389 863 dětí.</w:t>
      </w:r>
    </w:p>
    <w:p w14:paraId="0B0691BA" w14:textId="77777777" w:rsidR="001525D8" w:rsidRPr="00A743CF" w:rsidRDefault="001525D8" w:rsidP="00243382">
      <w:pPr>
        <w:spacing w:after="0"/>
        <w:jc w:val="both"/>
        <w:rPr>
          <w:rFonts w:ascii="Times New Roman" w:hAnsi="Times New Roman" w:cs="Times New Roman"/>
          <w:sz w:val="20"/>
          <w:szCs w:val="20"/>
        </w:rPr>
      </w:pPr>
      <w:r w:rsidRPr="00A743CF">
        <w:rPr>
          <w:rFonts w:ascii="Times New Roman" w:hAnsi="Times New Roman" w:cs="Times New Roman"/>
          <w:sz w:val="20"/>
          <w:szCs w:val="20"/>
        </w:rPr>
        <w:t>Podle výsledků šetření SILC 2019 činil podíl neúplných rodin s jedním závislým dítětem 65 %.</w:t>
      </w:r>
      <w:r w:rsidRPr="00A743CF">
        <w:rPr>
          <w:rStyle w:val="Znakapoznpodarou"/>
          <w:rFonts w:ascii="Times New Roman" w:hAnsi="Times New Roman" w:cs="Times New Roman"/>
          <w:sz w:val="20"/>
          <w:szCs w:val="20"/>
        </w:rPr>
        <w:footnoteRef/>
      </w:r>
      <w:r w:rsidRPr="00A743CF">
        <w:rPr>
          <w:rFonts w:ascii="Times New Roman" w:hAnsi="Times New Roman" w:cs="Times New Roman"/>
          <w:sz w:val="20"/>
          <w:szCs w:val="20"/>
        </w:rPr>
        <w:t xml:space="preserve"> Tento údaj se blíží obdobnému výsledku ze sčítání lidu v roce 2011.</w:t>
      </w:r>
    </w:p>
  </w:footnote>
  <w:footnote w:id="6">
    <w:p w14:paraId="16113F86" w14:textId="77777777" w:rsidR="001525D8" w:rsidRPr="00A743CF" w:rsidRDefault="001525D8" w:rsidP="00243382">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Podle sčítání </w:t>
      </w:r>
      <w:r>
        <w:rPr>
          <w:rFonts w:ascii="Times New Roman" w:hAnsi="Times New Roman" w:cs="Times New Roman"/>
        </w:rPr>
        <w:t>lidu v roce 2011 v 83 % případů, což však představuje mírné snížení oproti sčítání v roce 2001.</w:t>
      </w:r>
    </w:p>
  </w:footnote>
  <w:footnote w:id="7">
    <w:p w14:paraId="2EBEBEF0" w14:textId="77777777" w:rsidR="001525D8" w:rsidRPr="00A743CF" w:rsidRDefault="001525D8" w:rsidP="00A743CF">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Uvedené členění je inspirováno publikací Neúplné rodiny, VÚPSV, v. v. i., 2019, s. 113 a násl. Dostupné zde: </w:t>
      </w:r>
      <w:hyperlink r:id="rId2" w:history="1">
        <w:r w:rsidRPr="00A743CF">
          <w:rPr>
            <w:rStyle w:val="Hypertextovodkaz"/>
            <w:rFonts w:ascii="Times New Roman" w:hAnsi="Times New Roman" w:cs="Times New Roman"/>
          </w:rPr>
          <w:t>http://praha.vupsv.cz/fulltext/vz_469.pdf</w:t>
        </w:r>
      </w:hyperlink>
      <w:r w:rsidRPr="00A743CF">
        <w:rPr>
          <w:rFonts w:ascii="Times New Roman" w:hAnsi="Times New Roman" w:cs="Times New Roman"/>
        </w:rPr>
        <w:t>.</w:t>
      </w:r>
    </w:p>
  </w:footnote>
  <w:footnote w:id="8">
    <w:p w14:paraId="66AFCD0F" w14:textId="77777777" w:rsidR="001525D8" w:rsidRDefault="001525D8" w:rsidP="009A719A">
      <w:pPr>
        <w:pStyle w:val="Textpoznpodarou"/>
        <w:jc w:val="both"/>
      </w:pPr>
      <w:r>
        <w:rPr>
          <w:rStyle w:val="Znakapoznpodarou"/>
        </w:rPr>
        <w:footnoteRef/>
      </w:r>
      <w:r>
        <w:t xml:space="preserve"> </w:t>
      </w:r>
      <w:r>
        <w:rPr>
          <w:rFonts w:ascii="Times New Roman" w:hAnsi="Times New Roman" w:cs="Times New Roman"/>
        </w:rPr>
        <w:t>V</w:t>
      </w:r>
      <w:r w:rsidRPr="009A719A">
        <w:rPr>
          <w:rFonts w:ascii="Times New Roman" w:hAnsi="Times New Roman" w:cs="Times New Roman"/>
        </w:rPr>
        <w:t xml:space="preserve"> roce 2018 byl počet registrovaných případů zanedbání povinné výživy evidovaných Policií ČR 10 176 ve srovnání s počtem zahájených exekucí k vymožení výživného v počtu 3</w:t>
      </w:r>
      <w:r>
        <w:rPr>
          <w:rFonts w:ascii="Times New Roman" w:hAnsi="Times New Roman" w:cs="Times New Roman"/>
        </w:rPr>
        <w:t> </w:t>
      </w:r>
      <w:r w:rsidRPr="009A719A">
        <w:rPr>
          <w:rFonts w:ascii="Times New Roman" w:hAnsi="Times New Roman" w:cs="Times New Roman"/>
        </w:rPr>
        <w:t>670</w:t>
      </w:r>
      <w:r>
        <w:rPr>
          <w:rFonts w:ascii="Times New Roman" w:hAnsi="Times New Roman" w:cs="Times New Roman"/>
        </w:rPr>
        <w:t>.</w:t>
      </w:r>
    </w:p>
  </w:footnote>
  <w:footnote w:id="9">
    <w:p w14:paraId="015AAA6B" w14:textId="77777777" w:rsidR="001525D8" w:rsidRPr="00A743CF" w:rsidRDefault="001525D8" w:rsidP="00243382">
      <w:pPr>
        <w:spacing w:after="0"/>
        <w:jc w:val="both"/>
        <w:rPr>
          <w:rFonts w:ascii="Times New Roman" w:hAnsi="Times New Roman" w:cs="Times New Roman"/>
          <w:sz w:val="20"/>
          <w:szCs w:val="20"/>
        </w:rPr>
      </w:pPr>
      <w:r w:rsidRPr="00A743CF">
        <w:rPr>
          <w:rStyle w:val="Znakapoznpodarou"/>
          <w:rFonts w:ascii="Times New Roman" w:hAnsi="Times New Roman" w:cs="Times New Roman"/>
          <w:sz w:val="20"/>
          <w:szCs w:val="20"/>
        </w:rPr>
        <w:footnoteRef/>
      </w:r>
      <w:r w:rsidRPr="00A743CF">
        <w:rPr>
          <w:rFonts w:ascii="Times New Roman" w:hAnsi="Times New Roman" w:cs="Times New Roman"/>
          <w:sz w:val="20"/>
          <w:szCs w:val="20"/>
        </w:rPr>
        <w:t xml:space="preserve"> Tato publikace obsahuje výsledky šetření, kterého se zúčastnilo 1 109 respondentů. Respondentem byl rodič samoživitel/samoživitelka žijící sám/sama bez partnera se svými nezaopatřenými dětmi po dobu delší než jeden rok, respondent však mohl bydlet např. s rodiči, sourozencem, podnájemníkem. Děti musely bydlet s respondentem minimálně polovinu dnů v měsíci, nejednalo se tedy o případy, kdy např. děti tráví u otce pouze každý druhý víkend. Kvóty pro zastoupení respondentů (region, pohlaví, vzdělání, počet dětí) byly zvoleny s přihlédnutím k výsledkům sčítání lidu z roku 2011. Oproti výsledkům sčítání však bylo dosaženo mírně odlišných výsledků ve vyjádření příčin vzniku neúplné rodiny. Neúplná rodina podle šetřená vznikla v téměř shodné míře rozvodem (43 %) jako rozchodem (38 %), v přibližně v každé osmé rodině však spolu rodiče nejmladšího dítěte ani nežili.</w:t>
      </w:r>
      <w:r w:rsidRPr="00A743CF">
        <w:rPr>
          <w:rStyle w:val="Znakapoznpodarou"/>
          <w:rFonts w:ascii="Times New Roman" w:hAnsi="Times New Roman" w:cs="Times New Roman"/>
          <w:sz w:val="20"/>
          <w:szCs w:val="20"/>
        </w:rPr>
        <w:footnoteRef/>
      </w:r>
      <w:r w:rsidRPr="00A743CF">
        <w:rPr>
          <w:rFonts w:ascii="Times New Roman" w:hAnsi="Times New Roman" w:cs="Times New Roman"/>
          <w:sz w:val="20"/>
          <w:szCs w:val="20"/>
        </w:rPr>
        <w:t xml:space="preserve"> Domníváme se, že tyto výsledky mohou oproti výsledkům sčítání lépe odrážet současnou realitu. Odpovídá to jednak poznatku, že se i od roku 2011 dále prohloubil trend nárůstu počtu dětí narozených mimo manželství. Jednak tyto výsledky lépe odrážení skutečnost, že v neúplných rodinách existuje vyšší zastoupení domácností s jedním závislým dítětem. Pro úplné rodiny založené na manželství je naopak častější než u neúplných rodin zastoupení dvoudětných domácností. </w:t>
      </w:r>
    </w:p>
  </w:footnote>
  <w:footnote w:id="10">
    <w:p w14:paraId="0E4888EA" w14:textId="77777777" w:rsidR="001525D8" w:rsidRPr="00A743CF" w:rsidRDefault="001525D8" w:rsidP="00243382">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7.</w:t>
      </w:r>
    </w:p>
  </w:footnote>
  <w:footnote w:id="11">
    <w:p w14:paraId="0FB93BC6" w14:textId="77777777" w:rsidR="001525D8" w:rsidRPr="009A719A" w:rsidRDefault="001525D8" w:rsidP="00243382">
      <w:pPr>
        <w:pStyle w:val="Textpoznpodarou"/>
        <w:jc w:val="both"/>
        <w:rPr>
          <w:rFonts w:ascii="Times New Roman" w:hAnsi="Times New Roman" w:cs="Times New Roman"/>
        </w:rPr>
      </w:pPr>
      <w:r w:rsidRPr="009A719A">
        <w:rPr>
          <w:rStyle w:val="Znakapoznpodarou"/>
          <w:rFonts w:ascii="Times New Roman" w:hAnsi="Times New Roman" w:cs="Times New Roman"/>
        </w:rPr>
        <w:footnoteRef/>
      </w:r>
      <w:r w:rsidRPr="009A719A">
        <w:rPr>
          <w:rFonts w:ascii="Times New Roman" w:hAnsi="Times New Roman" w:cs="Times New Roman"/>
        </w:rPr>
        <w:t xml:space="preserve"> Tamtéž.</w:t>
      </w:r>
    </w:p>
  </w:footnote>
  <w:footnote w:id="12">
    <w:p w14:paraId="5036D3D6" w14:textId="77777777" w:rsidR="001525D8" w:rsidRPr="00554AA5" w:rsidRDefault="001525D8" w:rsidP="00243382">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Tamtéž, s. 80.</w:t>
      </w:r>
    </w:p>
  </w:footnote>
  <w:footnote w:id="13">
    <w:p w14:paraId="6269A413" w14:textId="77777777" w:rsidR="001525D8" w:rsidRPr="00554AA5" w:rsidRDefault="001525D8" w:rsidP="00243382">
      <w:pPr>
        <w:pStyle w:val="Textpoznpodarou"/>
        <w:rPr>
          <w:rFonts w:ascii="Times New Roman" w:hAnsi="Times New Roman" w:cs="Times New Roman"/>
        </w:rPr>
      </w:pPr>
      <w:r w:rsidRPr="00554AA5">
        <w:rPr>
          <w:rStyle w:val="Znakapoznpodarou"/>
          <w:rFonts w:ascii="Times New Roman" w:hAnsi="Times New Roman" w:cs="Times New Roman"/>
        </w:rPr>
        <w:footnoteRef/>
      </w:r>
      <w:r w:rsidRPr="00554AA5">
        <w:rPr>
          <w:rFonts w:ascii="Times New Roman" w:hAnsi="Times New Roman" w:cs="Times New Roman"/>
        </w:rPr>
        <w:t xml:space="preserve"> Tamtéž.</w:t>
      </w:r>
    </w:p>
  </w:footnote>
  <w:footnote w:id="14">
    <w:p w14:paraId="09C861A5" w14:textId="77777777" w:rsidR="001525D8" w:rsidRPr="009A719A" w:rsidRDefault="001525D8">
      <w:pPr>
        <w:pStyle w:val="Textpoznpodarou"/>
        <w:rPr>
          <w:rFonts w:ascii="Times New Roman" w:hAnsi="Times New Roman" w:cs="Times New Roman"/>
        </w:rPr>
      </w:pPr>
      <w:r w:rsidRPr="009A719A">
        <w:rPr>
          <w:rStyle w:val="Znakapoznpodarou"/>
          <w:rFonts w:ascii="Times New Roman" w:hAnsi="Times New Roman" w:cs="Times New Roman"/>
        </w:rPr>
        <w:footnoteRef/>
      </w:r>
      <w:r w:rsidRPr="009A719A">
        <w:rPr>
          <w:rFonts w:ascii="Times New Roman" w:hAnsi="Times New Roman" w:cs="Times New Roman"/>
        </w:rPr>
        <w:t xml:space="preserve"> Tamtéž.</w:t>
      </w:r>
    </w:p>
  </w:footnote>
  <w:footnote w:id="15">
    <w:p w14:paraId="6756AA44" w14:textId="77777777" w:rsidR="001525D8" w:rsidRPr="0098510C" w:rsidRDefault="001525D8" w:rsidP="0098510C">
      <w:pPr>
        <w:pStyle w:val="Textpoznpodarou"/>
        <w:jc w:val="both"/>
        <w:rPr>
          <w:rFonts w:ascii="Times New Roman" w:hAnsi="Times New Roman" w:cs="Times New Roman"/>
        </w:rPr>
      </w:pPr>
      <w:r w:rsidRPr="0098510C">
        <w:rPr>
          <w:rStyle w:val="Znakapoznpodarou"/>
          <w:rFonts w:ascii="Times New Roman" w:hAnsi="Times New Roman" w:cs="Times New Roman"/>
        </w:rPr>
        <w:footnoteRef/>
      </w:r>
      <w:r w:rsidRPr="0098510C">
        <w:rPr>
          <w:rFonts w:ascii="Times New Roman" w:hAnsi="Times New Roman" w:cs="Times New Roman"/>
        </w:rPr>
        <w:t xml:space="preserve"> „(…) </w:t>
      </w:r>
      <w:r w:rsidRPr="0098510C">
        <w:rPr>
          <w:rFonts w:ascii="Times New Roman" w:hAnsi="Times New Roman" w:cs="Times New Roman"/>
          <w:i/>
        </w:rPr>
        <w:t>v roce 2017 byla dohoda mezi rodiči uzavřena přímo (tj. bez interdisciplinární spolupráce) ve 26 % případů. V roce 2018 šlo o 37 % případů a v roce 2019 činil podíl přímo uzavřených dohod 41 %, čímž přesáhl dvoupětinovou hranici.</w:t>
      </w:r>
      <w:r>
        <w:rPr>
          <w:rFonts w:ascii="Times New Roman" w:hAnsi="Times New Roman" w:cs="Times New Roman"/>
        </w:rPr>
        <w:t xml:space="preserve">“ Srov. </w:t>
      </w:r>
      <w:r w:rsidRPr="0098510C">
        <w:rPr>
          <w:rFonts w:ascii="Times New Roman" w:hAnsi="Times New Roman" w:cs="Times New Roman"/>
        </w:rPr>
        <w:t>Interdisciplinární spolupráce v soudním regionu Nový Jičín</w:t>
      </w:r>
      <w:r>
        <w:rPr>
          <w:rFonts w:ascii="Times New Roman" w:hAnsi="Times New Roman" w:cs="Times New Roman"/>
        </w:rPr>
        <w:t xml:space="preserve">, </w:t>
      </w:r>
      <w:r w:rsidRPr="0098510C">
        <w:rPr>
          <w:rFonts w:ascii="Times New Roman" w:hAnsi="Times New Roman" w:cs="Times New Roman"/>
        </w:rPr>
        <w:t>Závěrečná evaluační zpráva – statistická data</w:t>
      </w:r>
      <w:r>
        <w:rPr>
          <w:rFonts w:ascii="Times New Roman" w:hAnsi="Times New Roman" w:cs="Times New Roman"/>
        </w:rPr>
        <w:t xml:space="preserve">, s. 3 a 12. Dostupné zde: </w:t>
      </w:r>
      <w:hyperlink r:id="rId3" w:history="1">
        <w:r w:rsidRPr="007D60DE">
          <w:rPr>
            <w:rStyle w:val="Hypertextovodkaz"/>
            <w:rFonts w:ascii="Times New Roman" w:hAnsi="Times New Roman" w:cs="Times New Roman"/>
          </w:rPr>
          <w:t>https://www.msk.cz/assets/dotace_eu/zez-interdisciplinarni-spoluprace-v-soudnim-regionu-novy-jicin.pdf</w:t>
        </w:r>
      </w:hyperlink>
      <w:r>
        <w:rPr>
          <w:rFonts w:ascii="Times New Roman" w:hAnsi="Times New Roman" w:cs="Times New Roman"/>
        </w:rPr>
        <w:t>.</w:t>
      </w:r>
    </w:p>
  </w:footnote>
  <w:footnote w:id="16">
    <w:p w14:paraId="02CEDCCE" w14:textId="77777777" w:rsidR="001525D8" w:rsidRPr="00047850" w:rsidRDefault="001525D8" w:rsidP="006318B4">
      <w:pPr>
        <w:pStyle w:val="Textpoznpodarou"/>
        <w:jc w:val="both"/>
        <w:rPr>
          <w:rFonts w:ascii="Times New Roman" w:hAnsi="Times New Roman" w:cs="Times New Roman"/>
        </w:rPr>
      </w:pPr>
      <w:r w:rsidRPr="00047850">
        <w:rPr>
          <w:rStyle w:val="Znakapoznpodarou"/>
          <w:rFonts w:ascii="Times New Roman" w:hAnsi="Times New Roman" w:cs="Times New Roman"/>
        </w:rPr>
        <w:footnoteRef/>
      </w:r>
      <w:r w:rsidRPr="00047850">
        <w:rPr>
          <w:rFonts w:ascii="Times New Roman" w:hAnsi="Times New Roman" w:cs="Times New Roman"/>
        </w:rPr>
        <w:t xml:space="preserve"> „</w:t>
      </w:r>
      <w:r w:rsidRPr="00047850">
        <w:rPr>
          <w:rFonts w:ascii="Times New Roman" w:hAnsi="Times New Roman" w:cs="Times New Roman"/>
          <w:i/>
        </w:rPr>
        <w:t>Výsledky komparativní analýzy ukazují, že nejvýznamnější rozdíly mezi okresním soudem v Mostě a referenční skupinou soudů je v míře zpětvzetí. Takové soudní rozhodnutí není na okresních soudech v Chomutově a Teplicích téměř vydáváno resp. jím není soudní řízení ukončováno. Naopak míra zpětvzetí se na okresním soudě v Mostě postupně zvyšuje a v roce 2019 dosahuje 19 %.</w:t>
      </w:r>
      <w:r w:rsidRPr="00047850">
        <w:rPr>
          <w:rFonts w:ascii="Times New Roman" w:hAnsi="Times New Roman" w:cs="Times New Roman"/>
        </w:rPr>
        <w:t xml:space="preserve">“ Srov. Závěrečná evaluační zpráva, </w:t>
      </w:r>
      <w:proofErr w:type="spellStart"/>
      <w:r w:rsidRPr="00047850">
        <w:rPr>
          <w:rFonts w:ascii="Times New Roman" w:hAnsi="Times New Roman" w:cs="Times New Roman"/>
        </w:rPr>
        <w:t>Cochemský</w:t>
      </w:r>
      <w:proofErr w:type="spellEnd"/>
      <w:r w:rsidRPr="00047850">
        <w:rPr>
          <w:rFonts w:ascii="Times New Roman" w:hAnsi="Times New Roman" w:cs="Times New Roman"/>
        </w:rPr>
        <w:t xml:space="preserve"> model v ČR, Most, s. 24. Dostupné zde: </w:t>
      </w:r>
      <w:hyperlink r:id="rId4" w:history="1">
        <w:r w:rsidRPr="00047850">
          <w:rPr>
            <w:rStyle w:val="Hypertextovodkaz"/>
            <w:rFonts w:ascii="Times New Roman" w:hAnsi="Times New Roman" w:cs="Times New Roman"/>
          </w:rPr>
          <w:t>http://www.pravonadetstvi.cz/files/files/Martin-Benes_ZEZ-COCHEM.pdf</w:t>
        </w:r>
      </w:hyperlink>
      <w:r w:rsidRPr="00047850">
        <w:rPr>
          <w:rFonts w:ascii="Times New Roman" w:hAnsi="Times New Roman" w:cs="Times New Roman"/>
        </w:rPr>
        <w:t>.</w:t>
      </w:r>
    </w:p>
  </w:footnote>
  <w:footnote w:id="17">
    <w:p w14:paraId="54F9861A" w14:textId="77777777" w:rsidR="001525D8" w:rsidRPr="00E45621" w:rsidRDefault="001525D8">
      <w:pPr>
        <w:pStyle w:val="Textpoznpodarou"/>
        <w:rPr>
          <w:rFonts w:ascii="Times New Roman" w:hAnsi="Times New Roman" w:cs="Times New Roman"/>
        </w:rPr>
      </w:pPr>
      <w:r w:rsidRPr="00E45621">
        <w:rPr>
          <w:rStyle w:val="Znakapoznpodarou"/>
          <w:rFonts w:ascii="Times New Roman" w:hAnsi="Times New Roman" w:cs="Times New Roman"/>
        </w:rPr>
        <w:footnoteRef/>
      </w:r>
      <w:r w:rsidRPr="00E45621">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13</w:t>
      </w:r>
      <w:r w:rsidRPr="00E45621">
        <w:rPr>
          <w:rFonts w:ascii="Times New Roman" w:hAnsi="Times New Roman" w:cs="Times New Roman"/>
        </w:rPr>
        <w:t>, s. 18 a násl.</w:t>
      </w:r>
    </w:p>
  </w:footnote>
  <w:footnote w:id="18">
    <w:p w14:paraId="039A874A" w14:textId="77777777" w:rsidR="001525D8" w:rsidRPr="006318B4" w:rsidRDefault="001525D8" w:rsidP="006318B4">
      <w:pPr>
        <w:pStyle w:val="Textpoznpodarou"/>
        <w:jc w:val="both"/>
        <w:rPr>
          <w:rFonts w:ascii="Times New Roman" w:hAnsi="Times New Roman" w:cs="Times New Roman"/>
        </w:rPr>
      </w:pPr>
      <w:r w:rsidRPr="006318B4">
        <w:rPr>
          <w:rStyle w:val="Znakapoznpodarou"/>
          <w:rFonts w:ascii="Times New Roman" w:hAnsi="Times New Roman" w:cs="Times New Roman"/>
        </w:rPr>
        <w:footnoteRef/>
      </w:r>
      <w:r w:rsidRPr="006318B4">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14, s. 21.</w:t>
      </w:r>
    </w:p>
  </w:footnote>
  <w:footnote w:id="19">
    <w:p w14:paraId="5A44E551" w14:textId="77777777" w:rsidR="001525D8" w:rsidRPr="00047850" w:rsidRDefault="001525D8" w:rsidP="00047850">
      <w:pPr>
        <w:pStyle w:val="Textpoznpodarou"/>
        <w:jc w:val="both"/>
        <w:rPr>
          <w:rFonts w:ascii="Times New Roman" w:hAnsi="Times New Roman" w:cs="Times New Roman"/>
        </w:rPr>
      </w:pPr>
      <w:r w:rsidRPr="00047850">
        <w:rPr>
          <w:rStyle w:val="Znakapoznpodarou"/>
          <w:rFonts w:ascii="Times New Roman" w:hAnsi="Times New Roman" w:cs="Times New Roman"/>
        </w:rPr>
        <w:footnoteRef/>
      </w:r>
      <w:r w:rsidRPr="00047850">
        <w:rPr>
          <w:rFonts w:ascii="Times New Roman" w:hAnsi="Times New Roman" w:cs="Times New Roman"/>
        </w:rPr>
        <w:t xml:space="preserve"> </w:t>
      </w:r>
      <w:proofErr w:type="spellStart"/>
      <w:r w:rsidRPr="00047850">
        <w:rPr>
          <w:rFonts w:ascii="Times New Roman" w:hAnsi="Times New Roman" w:cs="Times New Roman"/>
        </w:rPr>
        <w:t>Opt</w:t>
      </w:r>
      <w:proofErr w:type="spellEnd"/>
      <w:r w:rsidRPr="00047850">
        <w:rPr>
          <w:rFonts w:ascii="Times New Roman" w:hAnsi="Times New Roman" w:cs="Times New Roman"/>
        </w:rPr>
        <w:t>. cit. sub 14</w:t>
      </w:r>
      <w:r>
        <w:rPr>
          <w:rFonts w:ascii="Times New Roman" w:hAnsi="Times New Roman" w:cs="Times New Roman"/>
        </w:rPr>
        <w:t>, s. 27: „</w:t>
      </w:r>
      <w:r w:rsidRPr="00047850">
        <w:rPr>
          <w:rFonts w:ascii="Times New Roman" w:hAnsi="Times New Roman" w:cs="Times New Roman"/>
          <w:i/>
        </w:rPr>
        <w:t xml:space="preserve">Výsledky jasně ukazují, že v případech, kdy byly aplikovány různé formy podpory pro rozvádějící/rozcházející se páry (tj. edukace/mediace/terapie nebo jejich různé kombinace), tak se obecně podařilo dosáhnout mnohem častěji dohody. Když se tyto přístupy nenabízely/neaplikovaly (tj. před implementací </w:t>
      </w:r>
      <w:proofErr w:type="spellStart"/>
      <w:r w:rsidRPr="00047850">
        <w:rPr>
          <w:rFonts w:ascii="Times New Roman" w:hAnsi="Times New Roman" w:cs="Times New Roman"/>
          <w:i/>
        </w:rPr>
        <w:t>Cochemu</w:t>
      </w:r>
      <w:proofErr w:type="spellEnd"/>
      <w:r w:rsidRPr="00047850">
        <w:rPr>
          <w:rFonts w:ascii="Times New Roman" w:hAnsi="Times New Roman" w:cs="Times New Roman"/>
          <w:i/>
        </w:rPr>
        <w:t xml:space="preserve"> a realizací projektu s podporou ESF), tak se podařilo dosáhnout dohody „pouze“ u 31,41 %, zatímco u párů, které prošly touto formou podpory, je míra dohody 57,66 %.</w:t>
      </w:r>
      <w:r>
        <w:rPr>
          <w:rFonts w:ascii="Times New Roman" w:hAnsi="Times New Roman" w:cs="Times New Roman"/>
        </w:rPr>
        <w:t>“.</w:t>
      </w:r>
    </w:p>
  </w:footnote>
  <w:footnote w:id="20">
    <w:p w14:paraId="201E408D" w14:textId="77777777" w:rsidR="001525D8" w:rsidRPr="009A719A" w:rsidRDefault="001525D8" w:rsidP="009A719A">
      <w:pPr>
        <w:pStyle w:val="Textpoznpodarou"/>
        <w:jc w:val="both"/>
        <w:rPr>
          <w:rFonts w:ascii="Times New Roman" w:hAnsi="Times New Roman" w:cs="Times New Roman"/>
        </w:rPr>
      </w:pPr>
      <w:r w:rsidRPr="009A719A">
        <w:rPr>
          <w:rStyle w:val="Znakapoznpodarou"/>
          <w:rFonts w:ascii="Times New Roman" w:hAnsi="Times New Roman" w:cs="Times New Roman"/>
        </w:rPr>
        <w:footnoteRef/>
      </w:r>
      <w:r w:rsidRPr="009A719A">
        <w:rPr>
          <w:rFonts w:ascii="Times New Roman" w:hAnsi="Times New Roman" w:cs="Times New Roman"/>
        </w:rPr>
        <w:t xml:space="preserve"> Vypočteno dle </w:t>
      </w:r>
      <w:r w:rsidRPr="009A719A">
        <w:rPr>
          <w:rFonts w:ascii="Times New Roman" w:hAnsi="Times New Roman" w:cs="Times New Roman"/>
          <w:shd w:val="clear" w:color="auto" w:fill="F9F9F9"/>
        </w:rPr>
        <w:t>Tab. 923 Hospodařící domácnosti tvořené 1 neúplnou rodinou podle pohlaví a rodinného stavu osoby v čele hospodařící domácnosti, podle počtu závislých dětí, věku osoby v čele hospodařící domácnosti a</w:t>
      </w:r>
      <w:r>
        <w:rPr>
          <w:rFonts w:ascii="Times New Roman" w:hAnsi="Times New Roman" w:cs="Times New Roman"/>
          <w:shd w:val="clear" w:color="auto" w:fill="F9F9F9"/>
        </w:rPr>
        <w:t> </w:t>
      </w:r>
      <w:r w:rsidRPr="009A719A">
        <w:rPr>
          <w:rFonts w:ascii="Times New Roman" w:hAnsi="Times New Roman" w:cs="Times New Roman"/>
          <w:shd w:val="clear" w:color="auto" w:fill="F9F9F9"/>
        </w:rPr>
        <w:t xml:space="preserve">podle ekonomické aktivity a postavení v zaměstnání osoby v čele hospodařící, dostupné zde: </w:t>
      </w:r>
      <w:hyperlink r:id="rId5" w:history="1">
        <w:r w:rsidRPr="009A719A">
          <w:rPr>
            <w:rStyle w:val="Hypertextovodkaz"/>
            <w:rFonts w:ascii="Times New Roman" w:hAnsi="Times New Roman" w:cs="Times New Roman"/>
            <w:color w:val="auto"/>
          </w:rPr>
          <w:t>https://www.czso.cz/csu/sldb/domacnosti</w:t>
        </w:r>
      </w:hyperlink>
    </w:p>
  </w:footnote>
  <w:footnote w:id="21">
    <w:p w14:paraId="439F18D2" w14:textId="77777777" w:rsidR="001525D8" w:rsidRPr="00A743CF" w:rsidRDefault="001525D8" w:rsidP="00684F70">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7</w:t>
      </w:r>
      <w:r w:rsidRPr="00A743CF">
        <w:rPr>
          <w:rFonts w:ascii="Times New Roman" w:hAnsi="Times New Roman" w:cs="Times New Roman"/>
        </w:rPr>
        <w:t xml:space="preserve">, s. 32. Dále srov. Tab. 4.5 Podíl živě narozených s neuvedenými údaji o otci (%), 2008–2013, dostupné zde: </w:t>
      </w:r>
      <w:hyperlink r:id="rId6" w:history="1">
        <w:r w:rsidRPr="00A743CF">
          <w:rPr>
            <w:rStyle w:val="Hypertextovodkaz"/>
            <w:rFonts w:ascii="Times New Roman" w:hAnsi="Times New Roman" w:cs="Times New Roman"/>
          </w:rPr>
          <w:t>https://www.czso.cz/documents/10180/20554223/130069-14_4.pdf/a5bbb34a-133b-4170-a587-4e6d55c3fbbb?version=1.0</w:t>
        </w:r>
      </w:hyperlink>
      <w:r>
        <w:rPr>
          <w:rStyle w:val="Hypertextovodkaz"/>
          <w:rFonts w:ascii="Times New Roman" w:hAnsi="Times New Roman" w:cs="Times New Roman"/>
        </w:rPr>
        <w:t>.</w:t>
      </w:r>
    </w:p>
  </w:footnote>
  <w:footnote w:id="22">
    <w:p w14:paraId="49880196" w14:textId="77777777" w:rsidR="001525D8" w:rsidRPr="00A743CF" w:rsidRDefault="001525D8" w:rsidP="00684F70">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Tamtéž.</w:t>
      </w:r>
    </w:p>
  </w:footnote>
  <w:footnote w:id="23">
    <w:p w14:paraId="01B1B468" w14:textId="77777777" w:rsidR="001525D8" w:rsidRPr="00A743CF" w:rsidRDefault="001525D8" w:rsidP="00684F70">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r w:rsidRPr="00A743CF">
        <w:rPr>
          <w:rFonts w:ascii="Times New Roman" w:hAnsi="Times New Roman" w:cs="Times New Roman"/>
          <w:i/>
        </w:rPr>
        <w:t>Motivace pro svobodné mateřství jsou však různé, Chaloupková (2007a) dle výzkumu Sociální a ekonomické podmínky mateřství z roku 2006 identifikovala tři hlavní skupiny neprovdaných matek podle motivů ke svobodnému mateřství. Nejvýznamnějšími důvody zejména pro matky s nízkým vzděláním jsou dle uvedené autorky nejistota ohledně partnerského vztahu a nesouhlas partnera se sňatkem.</w:t>
      </w:r>
      <w:r w:rsidRPr="00A743CF">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7</w:t>
      </w:r>
      <w:r w:rsidRPr="00A743CF">
        <w:rPr>
          <w:rFonts w:ascii="Times New Roman" w:hAnsi="Times New Roman" w:cs="Times New Roman"/>
        </w:rPr>
        <w:t>, s. 32.</w:t>
      </w:r>
    </w:p>
  </w:footnote>
  <w:footnote w:id="24">
    <w:p w14:paraId="1962B640" w14:textId="77777777" w:rsidR="001525D8" w:rsidRPr="00A743CF" w:rsidRDefault="001525D8">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V roce 2018 bylo otcovství rozhodnutím soudu určeno ve 490 věcech. I v posledních letech se každoročně pohyboval tento počet kolem 500 věcí. Srov. Přehled o pravomocných rozhodnutích soudů v opatrovnických věcech - počet věcí, S-SL-O, dostupné zde: </w:t>
      </w:r>
      <w:hyperlink r:id="rId7" w:history="1">
        <w:r w:rsidRPr="00A743CF">
          <w:rPr>
            <w:rStyle w:val="Hypertextovodkaz"/>
            <w:rFonts w:ascii="Times New Roman" w:hAnsi="Times New Roman" w:cs="Times New Roman"/>
          </w:rPr>
          <w:t>https://cslav.justice.cz/InfoData/prehledy-statistickych-listu.html</w:t>
        </w:r>
      </w:hyperlink>
      <w:r>
        <w:rPr>
          <w:rStyle w:val="Hypertextovodkaz"/>
          <w:rFonts w:ascii="Times New Roman" w:hAnsi="Times New Roman" w:cs="Times New Roman"/>
        </w:rPr>
        <w:t>.</w:t>
      </w:r>
    </w:p>
  </w:footnote>
  <w:footnote w:id="25">
    <w:p w14:paraId="7AF67F21" w14:textId="77777777" w:rsidR="001525D8" w:rsidRPr="00A743CF" w:rsidRDefault="001525D8" w:rsidP="006C75EF">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K tomu srov.</w:t>
      </w:r>
      <w:r>
        <w:rPr>
          <w:rFonts w:ascii="Times New Roman" w:hAnsi="Times New Roman" w:cs="Times New Roman"/>
        </w:rPr>
        <w:t xml:space="preserve"> pojednání in</w:t>
      </w:r>
      <w:r w:rsidRPr="00A743CF">
        <w:rPr>
          <w:rFonts w:ascii="Times New Roman" w:hAnsi="Times New Roman" w:cs="Times New Roman"/>
        </w:rPr>
        <w:t xml:space="preserve"> Analýza aktuálních otázek výživného, Ministerstvo spravedlnosti, 2017, s. 100 a</w:t>
      </w:r>
      <w:r>
        <w:rPr>
          <w:rFonts w:ascii="Times New Roman" w:hAnsi="Times New Roman" w:cs="Times New Roman"/>
        </w:rPr>
        <w:t> </w:t>
      </w:r>
      <w:r w:rsidRPr="00A743CF">
        <w:rPr>
          <w:rFonts w:ascii="Times New Roman" w:hAnsi="Times New Roman" w:cs="Times New Roman"/>
        </w:rPr>
        <w:t xml:space="preserve">násl., dostupné zde: </w:t>
      </w:r>
      <w:hyperlink r:id="rId8" w:history="1">
        <w:r w:rsidRPr="00A743CF">
          <w:rPr>
            <w:rStyle w:val="Hypertextovodkaz"/>
            <w:rFonts w:ascii="Times New Roman" w:hAnsi="Times New Roman" w:cs="Times New Roman"/>
          </w:rPr>
          <w:t>https://apps.odok.cz/veklep-detail?pid=KORNAKBHAYOH</w:t>
        </w:r>
      </w:hyperlink>
      <w:r>
        <w:rPr>
          <w:rFonts w:ascii="Times New Roman" w:hAnsi="Times New Roman" w:cs="Times New Roman"/>
        </w:rPr>
        <w:t>: „</w:t>
      </w:r>
      <w:r w:rsidRPr="006C75EF">
        <w:rPr>
          <w:rFonts w:ascii="Times New Roman" w:hAnsi="Times New Roman" w:cs="Times New Roman"/>
          <w:i/>
        </w:rPr>
        <w:t>Obecně lze tedy uzavřít, že pro oprávněného není spojena s podáním exekučního návrhu ani s exekučním řízením k vymožení výživného na nezletilé děti nepřiměřená finanční ani administrativní zátěž.</w:t>
      </w:r>
      <w:r>
        <w:rPr>
          <w:rFonts w:ascii="Times New Roman" w:hAnsi="Times New Roman" w:cs="Times New Roman"/>
        </w:rPr>
        <w:t>“.</w:t>
      </w:r>
    </w:p>
  </w:footnote>
  <w:footnote w:id="26">
    <w:p w14:paraId="5D780993" w14:textId="77777777" w:rsidR="001525D8" w:rsidRPr="00F53CCF" w:rsidRDefault="001525D8" w:rsidP="00F53CCF">
      <w:pPr>
        <w:pStyle w:val="Textpoznpodarou"/>
        <w:jc w:val="both"/>
        <w:rPr>
          <w:rFonts w:ascii="Times New Roman" w:hAnsi="Times New Roman" w:cs="Times New Roman"/>
        </w:rPr>
      </w:pPr>
      <w:r w:rsidRPr="00F53CCF">
        <w:rPr>
          <w:rStyle w:val="Znakapoznpodarou"/>
          <w:rFonts w:ascii="Times New Roman" w:hAnsi="Times New Roman" w:cs="Times New Roman"/>
        </w:rPr>
        <w:footnoteRef/>
      </w:r>
      <w:r w:rsidRPr="00F53CCF">
        <w:rPr>
          <w:rFonts w:ascii="Times New Roman" w:hAnsi="Times New Roman" w:cs="Times New Roman"/>
        </w:rPr>
        <w:t xml:space="preserve"> Srovnej statistiku níže.</w:t>
      </w:r>
    </w:p>
  </w:footnote>
  <w:footnote w:id="27">
    <w:p w14:paraId="61143E84" w14:textId="77777777" w:rsidR="001525D8" w:rsidRPr="00F53CCF" w:rsidRDefault="001525D8" w:rsidP="00F53CCF">
      <w:pPr>
        <w:pStyle w:val="Textpoznpodarou"/>
        <w:jc w:val="both"/>
        <w:rPr>
          <w:rFonts w:ascii="Times New Roman" w:hAnsi="Times New Roman" w:cs="Times New Roman"/>
        </w:rPr>
      </w:pPr>
      <w:r w:rsidRPr="00F53CCF">
        <w:rPr>
          <w:rStyle w:val="Znakapoznpodarou"/>
          <w:rFonts w:ascii="Times New Roman" w:hAnsi="Times New Roman" w:cs="Times New Roman"/>
        </w:rPr>
        <w:footnoteRef/>
      </w:r>
      <w:r w:rsidRPr="00F53CCF">
        <w:rPr>
          <w:rFonts w:ascii="Times New Roman" w:hAnsi="Times New Roman" w:cs="Times New Roman"/>
        </w:rPr>
        <w:t xml:space="preserve"> Jako obtížně prakticky proveditelná se ukázala například dříve zvažovaná možnost exekuce pozastavením veřejnoprávního oprávnění k výkonu činnosti vůdce nebo člena posádky plavidla. Státní plavební správa nevede žádnou evidenci průkazů způsobilosti vůdce plavidla nebo průkazů způsobilosti člena posádky plavidla, či jiný registr vůdců plavidel. I z toho důvodu by tak v současném právním stavu nebylo ani formálně možné zajistit zaznamenání údajů o exekučním příkazu v exekuci pozastavením příslušného veřejnoprávního oprávnění doručeném Státní plavební správě či poskytnout jinou potřebnou součinnost.</w:t>
      </w:r>
      <w:r>
        <w:rPr>
          <w:rFonts w:ascii="Times New Roman" w:hAnsi="Times New Roman" w:cs="Times New Roman"/>
        </w:rPr>
        <w:t xml:space="preserve"> Jen velmi omezenou přidanou hodnotu by měla také dříve zvažovaná možnost </w:t>
      </w:r>
      <w:r w:rsidRPr="00F53CCF">
        <w:rPr>
          <w:rFonts w:ascii="Times New Roman" w:hAnsi="Times New Roman" w:cs="Times New Roman"/>
        </w:rPr>
        <w:t>exekuce pozastavením veřejnoprávního oprávnění k výkonu činnosti spojené s provozem sportovního létajícího zařízení a oprávnění pilotního žáka řídit sportovní létající zařízení</w:t>
      </w:r>
      <w:r>
        <w:rPr>
          <w:rFonts w:ascii="Times New Roman" w:hAnsi="Times New Roman" w:cs="Times New Roman"/>
        </w:rPr>
        <w:t xml:space="preserve">. Počet aktivních pilotů nepřesahuje 10 000 osob a drtivou většinu těchto osob lze již motivovat ke splnění vyživovací povinnosti pozastavením řidičského oprávnění. Navíc kupříkladu </w:t>
      </w:r>
      <w:r w:rsidRPr="006C75EF">
        <w:rPr>
          <w:rFonts w:ascii="Times New Roman" w:hAnsi="Times New Roman" w:cs="Times New Roman"/>
        </w:rPr>
        <w:t>vydaná oprávnění pilotního žáka nejsou centrálně evidována</w:t>
      </w:r>
      <w:r>
        <w:rPr>
          <w:rFonts w:ascii="Times New Roman" w:hAnsi="Times New Roman" w:cs="Times New Roman"/>
        </w:rPr>
        <w:t>.</w:t>
      </w:r>
    </w:p>
  </w:footnote>
  <w:footnote w:id="28">
    <w:p w14:paraId="1321EC83" w14:textId="77777777" w:rsidR="001525D8" w:rsidRPr="003C5F3E" w:rsidRDefault="001525D8" w:rsidP="003C5F3E">
      <w:pPr>
        <w:pStyle w:val="Textpoznpodarou"/>
        <w:jc w:val="both"/>
        <w:rPr>
          <w:rFonts w:ascii="Times New Roman" w:hAnsi="Times New Roman" w:cs="Times New Roman"/>
        </w:rPr>
      </w:pPr>
      <w:r w:rsidRPr="003C5F3E">
        <w:rPr>
          <w:rStyle w:val="Znakapoznpodarou"/>
          <w:rFonts w:ascii="Times New Roman" w:hAnsi="Times New Roman" w:cs="Times New Roman"/>
        </w:rPr>
        <w:footnoteRef/>
      </w:r>
      <w:r w:rsidRPr="003C5F3E">
        <w:rPr>
          <w:rFonts w:ascii="Times New Roman" w:hAnsi="Times New Roman" w:cs="Times New Roman"/>
        </w:rPr>
        <w:t xml:space="preserve"> „Rodiče, jejichž (některé) dítě nedostává od druhého rodiče výživné, přestože na něj má nárok, mohou dlužné výživné vymáhat. Určitým způsobem se o to snaží zhruba třetina z nich. Nejčastěji tak činí prostřednictvím soudu skrze soudní výkon rozhodnutí (14 %), do vymáhání výživného pomocí exekuce se pouštějí méně často (7 %). Služeb různých organizací poskytujících poradenství, mediaci apod. za tímto účelem využívají minimálně (2 %), často ale kombinují více možných způsobů, jak dlužné výživné vymoci (zbývajících 9 %).</w:t>
      </w:r>
      <w:r>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7, s. 117.</w:t>
      </w:r>
    </w:p>
  </w:footnote>
  <w:footnote w:id="29">
    <w:p w14:paraId="177B0CDF" w14:textId="77777777" w:rsidR="001525D8" w:rsidRPr="008E17B7" w:rsidRDefault="001525D8" w:rsidP="00394239">
      <w:pPr>
        <w:pStyle w:val="Textpoznpodarou"/>
        <w:jc w:val="both"/>
        <w:rPr>
          <w:rFonts w:ascii="Times New Roman" w:hAnsi="Times New Roman" w:cs="Times New Roman"/>
        </w:rPr>
      </w:pPr>
      <w:r w:rsidRPr="008E17B7">
        <w:rPr>
          <w:rStyle w:val="Znakapoznpodarou"/>
          <w:rFonts w:ascii="Times New Roman" w:hAnsi="Times New Roman" w:cs="Times New Roman"/>
        </w:rPr>
        <w:footnoteRef/>
      </w:r>
      <w:r w:rsidRPr="008E17B7">
        <w:rPr>
          <w:rFonts w:ascii="Times New Roman" w:hAnsi="Times New Roman" w:cs="Times New Roman"/>
        </w:rPr>
        <w:t xml:space="preserve"> Srov. speciální webové stránky Ministerstva spravedlnosti věnované exekucím: </w:t>
      </w:r>
      <w:hyperlink r:id="rId9" w:history="1">
        <w:r w:rsidRPr="008E17B7">
          <w:rPr>
            <w:rStyle w:val="Hypertextovodkaz"/>
            <w:rFonts w:ascii="Times New Roman" w:hAnsi="Times New Roman" w:cs="Times New Roman"/>
          </w:rPr>
          <w:t>https://exekuce.justice.cz/</w:t>
        </w:r>
      </w:hyperlink>
      <w:r w:rsidRPr="008E17B7">
        <w:rPr>
          <w:rFonts w:ascii="Times New Roman" w:hAnsi="Times New Roman" w:cs="Times New Roman"/>
        </w:rPr>
        <w:t xml:space="preserve">, případně relevantní formuláře zde: </w:t>
      </w:r>
      <w:hyperlink r:id="rId10" w:history="1">
        <w:r w:rsidRPr="008E17B7">
          <w:rPr>
            <w:rStyle w:val="Hypertextovodkaz"/>
            <w:rFonts w:ascii="Times New Roman" w:hAnsi="Times New Roman" w:cs="Times New Roman"/>
          </w:rPr>
          <w:t>https://www.justice.cz/web/okresni-soud-v-kladne/formulare</w:t>
        </w:r>
      </w:hyperlink>
      <w:r>
        <w:rPr>
          <w:rFonts w:ascii="Times New Roman" w:hAnsi="Times New Roman" w:cs="Times New Roman"/>
        </w:rPr>
        <w:t xml:space="preserve">, </w:t>
      </w:r>
      <w:hyperlink r:id="rId11" w:history="1">
        <w:r w:rsidRPr="007D60DE">
          <w:rPr>
            <w:rStyle w:val="Hypertextovodkaz"/>
            <w:rFonts w:ascii="Times New Roman" w:hAnsi="Times New Roman" w:cs="Times New Roman"/>
          </w:rPr>
          <w:t>https://www.justice.cz/web/okresni-soud-v-lounech/formulare-podrobnosti?clanek=vzorove-formulare</w:t>
        </w:r>
      </w:hyperlink>
      <w:r>
        <w:rPr>
          <w:rFonts w:ascii="Times New Roman" w:hAnsi="Times New Roman" w:cs="Times New Roman"/>
        </w:rPr>
        <w:t>.</w:t>
      </w:r>
    </w:p>
  </w:footnote>
  <w:footnote w:id="30">
    <w:p w14:paraId="66A99216" w14:textId="77777777" w:rsidR="001525D8" w:rsidRPr="00A743CF" w:rsidRDefault="001525D8" w:rsidP="00394239">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Dostupné zde: </w:t>
      </w:r>
      <w:hyperlink r:id="rId12" w:history="1">
        <w:r w:rsidRPr="00A743CF">
          <w:rPr>
            <w:rStyle w:val="Hypertextovodkaz"/>
            <w:rFonts w:ascii="Times New Roman" w:hAnsi="Times New Roman" w:cs="Times New Roman"/>
          </w:rPr>
          <w:t>https://www.psp.cz/sqw/text/tiskt.sqw?O=8&amp;CT=899&amp;CT1=0</w:t>
        </w:r>
      </w:hyperlink>
      <w:r w:rsidRPr="00A743CF">
        <w:rPr>
          <w:rFonts w:ascii="Times New Roman" w:hAnsi="Times New Roman" w:cs="Times New Roman"/>
        </w:rPr>
        <w:t>.</w:t>
      </w:r>
    </w:p>
  </w:footnote>
  <w:footnote w:id="31">
    <w:p w14:paraId="38D700F5" w14:textId="4DA41FD5" w:rsidR="00394239" w:rsidRPr="00394239" w:rsidRDefault="00394239">
      <w:pPr>
        <w:pStyle w:val="Textpoznpodarou"/>
        <w:rPr>
          <w:rFonts w:ascii="Times New Roman" w:hAnsi="Times New Roman" w:cs="Times New Roman"/>
        </w:rPr>
      </w:pPr>
      <w:r w:rsidRPr="00394239">
        <w:rPr>
          <w:rStyle w:val="Znakapoznpodarou"/>
          <w:rFonts w:ascii="Times New Roman" w:hAnsi="Times New Roman" w:cs="Times New Roman"/>
        </w:rPr>
        <w:footnoteRef/>
      </w:r>
      <w:r w:rsidRPr="00394239">
        <w:rPr>
          <w:rFonts w:ascii="Times New Roman" w:hAnsi="Times New Roman" w:cs="Times New Roman"/>
        </w:rPr>
        <w:t xml:space="preserve"> Dostupné zde: </w:t>
      </w:r>
      <w:hyperlink r:id="rId13" w:history="1">
        <w:r w:rsidRPr="00394239">
          <w:rPr>
            <w:rStyle w:val="Hypertextovodkaz"/>
            <w:rFonts w:ascii="Times New Roman" w:hAnsi="Times New Roman" w:cs="Times New Roman"/>
          </w:rPr>
          <w:t>https://www.vlada.cz/cz/programove-prohlaseni-vlady-193547/</w:t>
        </w:r>
      </w:hyperlink>
      <w:r>
        <w:rPr>
          <w:rFonts w:ascii="Times New Roman" w:hAnsi="Times New Roman" w:cs="Times New Roman"/>
        </w:rPr>
        <w:t>.</w:t>
      </w:r>
      <w:r w:rsidRPr="00394239">
        <w:rPr>
          <w:rFonts w:ascii="Times New Roman" w:hAnsi="Times New Roman" w:cs="Times New Roman"/>
        </w:rPr>
        <w:t xml:space="preserve"> </w:t>
      </w:r>
    </w:p>
  </w:footnote>
  <w:footnote w:id="32">
    <w:p w14:paraId="12565659" w14:textId="77777777" w:rsidR="001525D8" w:rsidRPr="00A743CF" w:rsidRDefault="001525D8" w:rsidP="00394239">
      <w:pPr>
        <w:spacing w:after="0"/>
        <w:jc w:val="both"/>
        <w:rPr>
          <w:rFonts w:ascii="Times New Roman" w:hAnsi="Times New Roman" w:cs="Times New Roman"/>
          <w:sz w:val="20"/>
          <w:szCs w:val="20"/>
        </w:rPr>
      </w:pPr>
      <w:r w:rsidRPr="00A743CF">
        <w:rPr>
          <w:rStyle w:val="Znakapoznpodarou"/>
          <w:rFonts w:ascii="Times New Roman" w:hAnsi="Times New Roman" w:cs="Times New Roman"/>
          <w:sz w:val="20"/>
          <w:szCs w:val="20"/>
        </w:rPr>
        <w:footnoteRef/>
      </w:r>
      <w:r w:rsidRPr="00A743CF">
        <w:rPr>
          <w:rFonts w:ascii="Times New Roman" w:hAnsi="Times New Roman" w:cs="Times New Roman"/>
          <w:sz w:val="20"/>
          <w:szCs w:val="20"/>
        </w:rPr>
        <w:t xml:space="preserve"> Každoročně více než polovina z objasněných trestných činů zanedbání povinné výživy je spáchána opakovaně trestanými osobami. V letech, v nichž je registrováno více případů zanedbání povinné výživy, je podíl recidivy ještě vyšší (v roce 2014 byl podíl recidivy na objasněných případech zanedbání povinné výživy 66 %). Podíl </w:t>
      </w:r>
      <w:proofErr w:type="spellStart"/>
      <w:r w:rsidRPr="00A743CF">
        <w:rPr>
          <w:rFonts w:ascii="Times New Roman" w:hAnsi="Times New Roman" w:cs="Times New Roman"/>
          <w:sz w:val="20"/>
          <w:szCs w:val="20"/>
        </w:rPr>
        <w:t>prvopachatelů</w:t>
      </w:r>
      <w:proofErr w:type="spellEnd"/>
      <w:r w:rsidRPr="00A743CF">
        <w:rPr>
          <w:rFonts w:ascii="Times New Roman" w:hAnsi="Times New Roman" w:cs="Times New Roman"/>
          <w:sz w:val="20"/>
          <w:szCs w:val="20"/>
        </w:rPr>
        <w:t xml:space="preserve"> na osobách odsouzených za spáchání zanedbání povinné výživy se každoročně pohybuje jen kolem 18 %.</w:t>
      </w:r>
    </w:p>
  </w:footnote>
  <w:footnote w:id="33">
    <w:p w14:paraId="1F1BF7EA" w14:textId="2F2A4571" w:rsidR="001525D8" w:rsidRPr="00A743CF" w:rsidRDefault="001525D8" w:rsidP="00DF2772">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Dostupné zde: </w:t>
      </w:r>
      <w:hyperlink r:id="rId14" w:history="1">
        <w:r w:rsidRPr="00A743CF">
          <w:rPr>
            <w:rStyle w:val="Hypertextovodkaz"/>
            <w:rFonts w:ascii="Times New Roman" w:hAnsi="Times New Roman" w:cs="Times New Roman"/>
          </w:rPr>
          <w:t>https://verejnazaloba.cz/nsz/cinnost-nejvyssiho-statniho-zastupitelstvi/zpravy-o-cinnosti/zprava-o-cinnosti-za-rok-2019/</w:t>
        </w:r>
      </w:hyperlink>
      <w:r w:rsidRPr="00A743CF">
        <w:rPr>
          <w:rFonts w:ascii="Times New Roman" w:hAnsi="Times New Roman" w:cs="Times New Roman"/>
        </w:rPr>
        <w:t>.</w:t>
      </w:r>
    </w:p>
  </w:footnote>
  <w:footnote w:id="34">
    <w:p w14:paraId="0F029AFC" w14:textId="77777777" w:rsidR="001525D8" w:rsidRPr="00F1721A" w:rsidRDefault="001525D8" w:rsidP="00F1721A">
      <w:pPr>
        <w:pStyle w:val="Textpoznpodarou"/>
        <w:jc w:val="both"/>
        <w:rPr>
          <w:rFonts w:ascii="Times New Roman" w:hAnsi="Times New Roman" w:cs="Times New Roman"/>
        </w:rPr>
      </w:pPr>
      <w:r w:rsidRPr="00F1721A">
        <w:rPr>
          <w:rStyle w:val="Znakapoznpodarou"/>
          <w:rFonts w:ascii="Times New Roman" w:hAnsi="Times New Roman" w:cs="Times New Roman"/>
        </w:rPr>
        <w:footnoteRef/>
      </w:r>
      <w:r w:rsidRPr="00F1721A">
        <w:rPr>
          <w:rFonts w:ascii="Times New Roman" w:hAnsi="Times New Roman" w:cs="Times New Roman"/>
        </w:rPr>
        <w:t xml:space="preserve"> Podle údajů ze srpna 2020 bylo ve výkonu trestu odnětí svobody celkem 18 277 osob, z nich 675</w:t>
      </w:r>
      <w:r>
        <w:rPr>
          <w:rFonts w:ascii="Times New Roman" w:hAnsi="Times New Roman" w:cs="Times New Roman"/>
        </w:rPr>
        <w:t xml:space="preserve"> osob</w:t>
      </w:r>
      <w:r w:rsidRPr="00F1721A">
        <w:rPr>
          <w:rFonts w:ascii="Times New Roman" w:hAnsi="Times New Roman" w:cs="Times New Roman"/>
        </w:rPr>
        <w:t xml:space="preserve"> pouze za trestný čin zanedbání povinné výživy</w:t>
      </w:r>
      <w:r>
        <w:rPr>
          <w:rFonts w:ascii="Times New Roman" w:hAnsi="Times New Roman" w:cs="Times New Roman"/>
        </w:rPr>
        <w:t xml:space="preserve"> (3,7 %)</w:t>
      </w:r>
      <w:r w:rsidRPr="00F1721A">
        <w:rPr>
          <w:rFonts w:ascii="Times New Roman" w:hAnsi="Times New Roman" w:cs="Times New Roman"/>
        </w:rPr>
        <w:t xml:space="preserve"> a dalších 726 za trestný čin zanedbání povinné výživy ve spojení s dalšími trestnými činy</w:t>
      </w:r>
      <w:r>
        <w:rPr>
          <w:rFonts w:ascii="Times New Roman" w:hAnsi="Times New Roman" w:cs="Times New Roman"/>
        </w:rPr>
        <w:t xml:space="preserve"> (3,9 %)</w:t>
      </w:r>
      <w:r w:rsidRPr="00F1721A">
        <w:rPr>
          <w:rFonts w:ascii="Times New Roman" w:hAnsi="Times New Roman" w:cs="Times New Roman"/>
        </w:rPr>
        <w:t>.</w:t>
      </w:r>
    </w:p>
  </w:footnote>
  <w:footnote w:id="35">
    <w:p w14:paraId="72007A41" w14:textId="77777777" w:rsidR="001525D8" w:rsidRPr="00613169" w:rsidRDefault="001525D8" w:rsidP="00613169">
      <w:pPr>
        <w:pStyle w:val="Textpoznpodarou"/>
        <w:rPr>
          <w:rFonts w:ascii="Times New Roman" w:hAnsi="Times New Roman" w:cs="Times New Roman"/>
        </w:rPr>
      </w:pPr>
      <w:r w:rsidRPr="00613169">
        <w:rPr>
          <w:rStyle w:val="Znakapoznpodarou"/>
          <w:rFonts w:ascii="Times New Roman" w:hAnsi="Times New Roman" w:cs="Times New Roman"/>
        </w:rPr>
        <w:footnoteRef/>
      </w:r>
      <w:r w:rsidRPr="00613169">
        <w:rPr>
          <w:rFonts w:ascii="Times New Roman" w:hAnsi="Times New Roman" w:cs="Times New Roman"/>
        </w:rPr>
        <w:t xml:space="preserve"> Vyhláška č. 88/2019 Sb., kterou se mění vyhláška č. 10/2000 Sb., o srážkách z odměny osob, které jsou ve výkonu trestu odnětí svobody zaměstnány, o výkonu rozhodnutí srážkami z odměny těchto osob a chovanců zvláštních výchovných zařízení a o úhradě dalších nákladů, ve znění pozdějších předpisů.</w:t>
      </w:r>
    </w:p>
  </w:footnote>
  <w:footnote w:id="36">
    <w:p w14:paraId="175EFF1C" w14:textId="77777777" w:rsidR="001525D8" w:rsidRPr="008E17B7" w:rsidRDefault="001525D8" w:rsidP="00F231CF">
      <w:pPr>
        <w:pStyle w:val="Textpoznpodarou"/>
        <w:jc w:val="both"/>
        <w:rPr>
          <w:rFonts w:ascii="Times New Roman" w:hAnsi="Times New Roman" w:cs="Times New Roman"/>
        </w:rPr>
      </w:pPr>
      <w:r w:rsidRPr="008E17B7">
        <w:rPr>
          <w:rStyle w:val="Znakapoznpodarou"/>
          <w:rFonts w:ascii="Times New Roman" w:hAnsi="Times New Roman" w:cs="Times New Roman"/>
        </w:rPr>
        <w:footnoteRef/>
      </w:r>
      <w:r w:rsidRPr="008E17B7">
        <w:rPr>
          <w:rFonts w:ascii="Times New Roman" w:hAnsi="Times New Roman" w:cs="Times New Roman"/>
        </w:rPr>
        <w:t xml:space="preserve"> Srov.</w:t>
      </w:r>
      <w:r>
        <w:rPr>
          <w:rFonts w:ascii="Times New Roman" w:hAnsi="Times New Roman" w:cs="Times New Roman"/>
        </w:rPr>
        <w:t xml:space="preserve"> např.</w:t>
      </w:r>
      <w:r w:rsidRPr="008E17B7">
        <w:rPr>
          <w:rFonts w:ascii="Times New Roman" w:hAnsi="Times New Roman" w:cs="Times New Roman"/>
        </w:rPr>
        <w:t xml:space="preserve"> </w:t>
      </w:r>
      <w:hyperlink r:id="rId15" w:history="1">
        <w:r w:rsidRPr="008E17B7">
          <w:rPr>
            <w:rStyle w:val="Hypertextovodkaz"/>
            <w:rFonts w:ascii="Times New Roman" w:hAnsi="Times New Roman" w:cs="Times New Roman"/>
          </w:rPr>
          <w:t>https://www.msk.cz/assets/dotace_eu/vystupni-material-cochem.pdf</w:t>
        </w:r>
      </w:hyperlink>
      <w:r>
        <w:rPr>
          <w:rFonts w:ascii="Times New Roman" w:hAnsi="Times New Roman" w:cs="Times New Roman"/>
        </w:rPr>
        <w:t>.</w:t>
      </w:r>
    </w:p>
  </w:footnote>
  <w:footnote w:id="37">
    <w:p w14:paraId="326D9370" w14:textId="77777777" w:rsidR="001525D8" w:rsidRPr="00A743CF" w:rsidRDefault="001525D8" w:rsidP="00F231CF">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Jedná se o počet věcí (spisů), počet dětí, jimž je výživné sníženo, je vyšší.</w:t>
      </w:r>
    </w:p>
  </w:footnote>
  <w:footnote w:id="38">
    <w:p w14:paraId="30BE075B" w14:textId="77777777" w:rsidR="001525D8" w:rsidRPr="00A743CF" w:rsidRDefault="001525D8" w:rsidP="00BD29A5">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Průměrná délka řízení o snížení výživného otci v roce 2018 činila 244 dní (tj. více než 8 měsíců), v obvodu krajského soudu s nejkratší délkou řízení (obvod Krajského soudu v Českých Budějovicích) činila 144 dní (takřka 5 měsíců) a v obvodu krajského soudu s nejdelší délkou řízení (obvod Krajského soudu v Praze) činila 310 dní (tj. více než 10 měsíců). Obdobných hodnot bylo dosahováno i v předešlých </w:t>
      </w:r>
      <w:proofErr w:type="spellStart"/>
      <w:r w:rsidRPr="00A743CF">
        <w:rPr>
          <w:rFonts w:ascii="Times New Roman" w:hAnsi="Times New Roman" w:cs="Times New Roman"/>
        </w:rPr>
        <w:t>letehc</w:t>
      </w:r>
      <w:proofErr w:type="spellEnd"/>
      <w:r w:rsidRPr="00A743CF">
        <w:rPr>
          <w:rFonts w:ascii="Times New Roman" w:hAnsi="Times New Roman" w:cs="Times New Roman"/>
        </w:rPr>
        <w:t xml:space="preserve">. Srov. </w:t>
      </w:r>
      <w:r w:rsidRPr="00A743CF">
        <w:rPr>
          <w:rFonts w:ascii="Times New Roman" w:hAnsi="Times New Roman" w:cs="Times New Roman"/>
        </w:rPr>
        <w:tab/>
        <w:t xml:space="preserve">Přehled o průměrných délkách řízení ode dne nápadu do dne právní moci ve dnech podle předmětu a výsledku, S-SL-O, dostupné zde: </w:t>
      </w:r>
      <w:hyperlink r:id="rId16" w:history="1">
        <w:r w:rsidRPr="00A743CF">
          <w:rPr>
            <w:rStyle w:val="Hypertextovodkaz"/>
            <w:rFonts w:ascii="Times New Roman" w:hAnsi="Times New Roman" w:cs="Times New Roman"/>
          </w:rPr>
          <w:t>https://cslav.justice.cz/InfoData/prehledy-statistickych-listu.html</w:t>
        </w:r>
      </w:hyperlink>
      <w:r>
        <w:rPr>
          <w:rStyle w:val="Hypertextovodkaz"/>
          <w:rFonts w:ascii="Times New Roman" w:hAnsi="Times New Roman" w:cs="Times New Roman"/>
        </w:rPr>
        <w:t>.</w:t>
      </w:r>
    </w:p>
  </w:footnote>
  <w:footnote w:id="39">
    <w:p w14:paraId="052CF578" w14:textId="77777777" w:rsidR="001525D8" w:rsidRPr="00A743CF" w:rsidRDefault="001525D8">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Srov. Usnesení Nejvyššího soudu ze dne 24. 5. 2016, </w:t>
      </w:r>
      <w:proofErr w:type="spellStart"/>
      <w:r w:rsidRPr="00A743CF">
        <w:rPr>
          <w:rFonts w:ascii="Times New Roman" w:hAnsi="Times New Roman" w:cs="Times New Roman"/>
        </w:rPr>
        <w:t>sp</w:t>
      </w:r>
      <w:proofErr w:type="spellEnd"/>
      <w:r w:rsidRPr="00A743CF">
        <w:rPr>
          <w:rFonts w:ascii="Times New Roman" w:hAnsi="Times New Roman" w:cs="Times New Roman"/>
        </w:rPr>
        <w:t xml:space="preserve">. zn. 20 </w:t>
      </w:r>
      <w:proofErr w:type="spellStart"/>
      <w:r w:rsidRPr="00A743CF">
        <w:rPr>
          <w:rFonts w:ascii="Times New Roman" w:hAnsi="Times New Roman" w:cs="Times New Roman"/>
        </w:rPr>
        <w:t>Cdo</w:t>
      </w:r>
      <w:proofErr w:type="spellEnd"/>
      <w:r w:rsidRPr="00A743CF">
        <w:rPr>
          <w:rFonts w:ascii="Times New Roman" w:hAnsi="Times New Roman" w:cs="Times New Roman"/>
        </w:rPr>
        <w:t xml:space="preserve"> 380/2016. </w:t>
      </w:r>
    </w:p>
  </w:footnote>
  <w:footnote w:id="40">
    <w:p w14:paraId="28D1B40B" w14:textId="77777777" w:rsidR="001525D8" w:rsidRPr="00A743CF" w:rsidRDefault="001525D8">
      <w:pPr>
        <w:pStyle w:val="Textpoznpodarou"/>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7</w:t>
      </w:r>
      <w:r w:rsidRPr="00A743CF">
        <w:rPr>
          <w:rFonts w:ascii="Times New Roman" w:hAnsi="Times New Roman" w:cs="Times New Roman"/>
        </w:rPr>
        <w:t>, s. 116.</w:t>
      </w:r>
    </w:p>
  </w:footnote>
  <w:footnote w:id="41">
    <w:p w14:paraId="0FF4CD5C" w14:textId="77777777" w:rsidR="001525D8" w:rsidRPr="00A743CF" w:rsidRDefault="001525D8" w:rsidP="00A1309D">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2</w:t>
      </w:r>
      <w:r w:rsidRPr="00A743CF">
        <w:rPr>
          <w:rFonts w:ascii="Times New Roman" w:hAnsi="Times New Roman" w:cs="Times New Roman"/>
        </w:rPr>
        <w:t xml:space="preserve">, s. </w:t>
      </w:r>
      <w:proofErr w:type="gramStart"/>
      <w:r w:rsidRPr="00A743CF">
        <w:rPr>
          <w:rFonts w:ascii="Times New Roman" w:hAnsi="Times New Roman" w:cs="Times New Roman"/>
        </w:rPr>
        <w:t>56 – 57</w:t>
      </w:r>
      <w:proofErr w:type="gramEnd"/>
      <w:r w:rsidRPr="00A743CF">
        <w:rPr>
          <w:rFonts w:ascii="Times New Roman" w:hAnsi="Times New Roman" w:cs="Times New Roman"/>
        </w:rPr>
        <w:t>.</w:t>
      </w:r>
    </w:p>
  </w:footnote>
  <w:footnote w:id="42">
    <w:p w14:paraId="3D770136" w14:textId="77777777" w:rsidR="001525D8" w:rsidRPr="00A743CF" w:rsidRDefault="001525D8" w:rsidP="00A1309D">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Tamtéž.</w:t>
      </w:r>
    </w:p>
  </w:footnote>
  <w:footnote w:id="43">
    <w:p w14:paraId="197656B3" w14:textId="77777777" w:rsidR="001525D8" w:rsidRPr="00A743CF" w:rsidRDefault="001525D8" w:rsidP="00A1309D">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w:t>
      </w:r>
      <w:proofErr w:type="spellStart"/>
      <w:r>
        <w:rPr>
          <w:rFonts w:ascii="Times New Roman" w:hAnsi="Times New Roman" w:cs="Times New Roman"/>
        </w:rPr>
        <w:t>Opt</w:t>
      </w:r>
      <w:proofErr w:type="spellEnd"/>
      <w:r>
        <w:rPr>
          <w:rFonts w:ascii="Times New Roman" w:hAnsi="Times New Roman" w:cs="Times New Roman"/>
        </w:rPr>
        <w:t>. cit sub 2</w:t>
      </w:r>
      <w:r w:rsidRPr="00A743CF">
        <w:rPr>
          <w:rFonts w:ascii="Times New Roman" w:hAnsi="Times New Roman" w:cs="Times New Roman"/>
        </w:rPr>
        <w:t xml:space="preserve">, s. 122: </w:t>
      </w:r>
      <w:r w:rsidRPr="00A743CF">
        <w:rPr>
          <w:rFonts w:ascii="Times New Roman" w:hAnsi="Times New Roman" w:cs="Times New Roman"/>
          <w:i/>
        </w:rPr>
        <w:t>„Zdaleka ne ve všech rodinách, kde povinný rodič svoji povinnost neplní, jak by dle rozhodnutí soudu měl, nebo ve výši, která by odpovídala potřebám dítěte, se druhá strana snaží výživné vymoci. V</w:t>
      </w:r>
      <w:r>
        <w:rPr>
          <w:rFonts w:ascii="Times New Roman" w:hAnsi="Times New Roman" w:cs="Times New Roman"/>
          <w:i/>
        </w:rPr>
        <w:t> </w:t>
      </w:r>
      <w:r w:rsidRPr="00A743CF">
        <w:rPr>
          <w:rFonts w:ascii="Times New Roman" w:hAnsi="Times New Roman" w:cs="Times New Roman"/>
          <w:i/>
        </w:rPr>
        <w:t>několika případech to druhý rodič přijímá s pochopením k finančním poměrům povinného. Většinou se jedná o</w:t>
      </w:r>
      <w:r>
        <w:rPr>
          <w:rFonts w:ascii="Times New Roman" w:hAnsi="Times New Roman" w:cs="Times New Roman"/>
          <w:i/>
        </w:rPr>
        <w:t> </w:t>
      </w:r>
      <w:r w:rsidRPr="00A743CF">
        <w:rPr>
          <w:rFonts w:ascii="Times New Roman" w:hAnsi="Times New Roman" w:cs="Times New Roman"/>
          <w:i/>
        </w:rPr>
        <w:t>matky, jejichž současný partner dokáže jejich novou rodinu velmi dobře zajistit. Případně je v pozadí motiv neriskovat zhoršení vztahů – nehrotit konflikt s rodičem, nenarušovat vztah povinného s dítětem. V jedné rodině se matka s otcem dítěte dohodla na svěření dítěte do její výhradní péče výměnou za to, že jí nebude povinen hradit výživné.</w:t>
      </w:r>
      <w:r w:rsidRPr="00A743CF">
        <w:rPr>
          <w:rFonts w:ascii="Times New Roman" w:hAnsi="Times New Roman" w:cs="Times New Roman"/>
        </w:rPr>
        <w:t>“.</w:t>
      </w:r>
    </w:p>
  </w:footnote>
  <w:footnote w:id="44">
    <w:p w14:paraId="6BE8E1F3" w14:textId="77777777" w:rsidR="001525D8" w:rsidRPr="00A743CF" w:rsidRDefault="001525D8" w:rsidP="00AF209C">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Srov. Přehled o rozhodování o výši výživného, S-SL-O, dostupné zde: </w:t>
      </w:r>
      <w:hyperlink r:id="rId17" w:history="1">
        <w:r w:rsidRPr="00A743CF">
          <w:rPr>
            <w:rStyle w:val="Hypertextovodkaz"/>
            <w:rFonts w:ascii="Times New Roman" w:hAnsi="Times New Roman" w:cs="Times New Roman"/>
          </w:rPr>
          <w:t>https://cslav.justice.cz/InfoData/prehledy-statistickych-listu.html</w:t>
        </w:r>
      </w:hyperlink>
    </w:p>
  </w:footnote>
  <w:footnote w:id="45">
    <w:p w14:paraId="510849F3" w14:textId="3BC73EC2" w:rsidR="00F872B9" w:rsidRPr="00F872B9" w:rsidRDefault="00F872B9" w:rsidP="00F872B9">
      <w:pPr>
        <w:pStyle w:val="Textpoznpodarou"/>
        <w:jc w:val="both"/>
        <w:rPr>
          <w:rFonts w:ascii="Times New Roman" w:hAnsi="Times New Roman" w:cs="Times New Roman"/>
        </w:rPr>
      </w:pPr>
      <w:r w:rsidRPr="00F872B9">
        <w:rPr>
          <w:rStyle w:val="Znakapoznpodarou"/>
          <w:rFonts w:ascii="Times New Roman" w:hAnsi="Times New Roman" w:cs="Times New Roman"/>
        </w:rPr>
        <w:footnoteRef/>
      </w:r>
      <w:r w:rsidRPr="00F872B9">
        <w:rPr>
          <w:rFonts w:ascii="Times New Roman" w:hAnsi="Times New Roman" w:cs="Times New Roman"/>
        </w:rPr>
        <w:t xml:space="preserve"> Údaje od Exekutorské komory ČR.</w:t>
      </w:r>
    </w:p>
  </w:footnote>
  <w:footnote w:id="46">
    <w:p w14:paraId="2E6A9C36" w14:textId="77777777" w:rsidR="009873BC" w:rsidRPr="0045365F" w:rsidRDefault="009873BC" w:rsidP="0045365F">
      <w:pPr>
        <w:pStyle w:val="Textpoznpodarou"/>
        <w:jc w:val="both"/>
        <w:rPr>
          <w:rFonts w:ascii="Times New Roman" w:hAnsi="Times New Roman" w:cs="Times New Roman"/>
        </w:rPr>
      </w:pPr>
      <w:r w:rsidRPr="0045365F">
        <w:rPr>
          <w:rStyle w:val="Znakapoznpodarou"/>
          <w:rFonts w:ascii="Times New Roman" w:hAnsi="Times New Roman" w:cs="Times New Roman"/>
        </w:rPr>
        <w:footnoteRef/>
      </w:r>
      <w:r w:rsidRPr="0045365F">
        <w:rPr>
          <w:rFonts w:ascii="Times New Roman" w:hAnsi="Times New Roman" w:cs="Times New Roman"/>
        </w:rPr>
        <w:t xml:space="preserve">  V tomto roce jde o údaj o počtu zahájených exekučních řízení k vymožení výživného na nezaopatřené dítě</w:t>
      </w:r>
    </w:p>
    <w:p w14:paraId="0A0AD173" w14:textId="158923E6" w:rsidR="009873BC" w:rsidRPr="0045365F" w:rsidRDefault="009873BC" w:rsidP="0045365F">
      <w:pPr>
        <w:pStyle w:val="Textpoznpodarou"/>
        <w:jc w:val="both"/>
        <w:rPr>
          <w:rFonts w:ascii="Times New Roman" w:hAnsi="Times New Roman" w:cs="Times New Roman"/>
        </w:rPr>
      </w:pPr>
      <w:r w:rsidRPr="0045365F">
        <w:rPr>
          <w:rFonts w:ascii="Times New Roman" w:hAnsi="Times New Roman" w:cs="Times New Roman"/>
        </w:rPr>
        <w:t>(tj. do 26 let, neživí-li se samo).</w:t>
      </w:r>
    </w:p>
  </w:footnote>
  <w:footnote w:id="47">
    <w:p w14:paraId="792FDB7E" w14:textId="7D5B698F" w:rsidR="00F872B9" w:rsidRPr="00F872B9" w:rsidRDefault="00F872B9" w:rsidP="00F872B9">
      <w:pPr>
        <w:pStyle w:val="Textpoznpodarou"/>
        <w:jc w:val="both"/>
        <w:rPr>
          <w:rFonts w:ascii="Times New Roman" w:hAnsi="Times New Roman" w:cs="Times New Roman"/>
        </w:rPr>
      </w:pPr>
      <w:r w:rsidRPr="00F872B9">
        <w:rPr>
          <w:rStyle w:val="Znakapoznpodarou"/>
          <w:rFonts w:ascii="Times New Roman" w:hAnsi="Times New Roman" w:cs="Times New Roman"/>
        </w:rPr>
        <w:footnoteRef/>
      </w:r>
      <w:r w:rsidRPr="00F872B9">
        <w:rPr>
          <w:rFonts w:ascii="Times New Roman" w:hAnsi="Times New Roman" w:cs="Times New Roman"/>
        </w:rPr>
        <w:t xml:space="preserve"> Totéž.</w:t>
      </w:r>
      <w:r>
        <w:rPr>
          <w:rFonts w:ascii="Times New Roman" w:hAnsi="Times New Roman" w:cs="Times New Roman"/>
        </w:rPr>
        <w:t xml:space="preserve"> Na datech za tento rok se navíc zřejmě projevilo přijetí zákona o náhradním výživném.</w:t>
      </w:r>
    </w:p>
  </w:footnote>
  <w:footnote w:id="48">
    <w:p w14:paraId="603107B5" w14:textId="77777777" w:rsidR="001525D8" w:rsidRPr="00AF209C" w:rsidRDefault="001525D8" w:rsidP="0045365F">
      <w:pPr>
        <w:pStyle w:val="Textpoznpodarou"/>
        <w:jc w:val="both"/>
        <w:rPr>
          <w:rFonts w:ascii="Times New Roman" w:hAnsi="Times New Roman" w:cs="Times New Roman"/>
        </w:rPr>
      </w:pPr>
      <w:r w:rsidRPr="0045365F">
        <w:rPr>
          <w:rStyle w:val="Znakapoznpodarou"/>
          <w:rFonts w:ascii="Times New Roman" w:hAnsi="Times New Roman" w:cs="Times New Roman"/>
        </w:rPr>
        <w:footnoteRef/>
      </w:r>
      <w:r w:rsidRPr="0045365F">
        <w:rPr>
          <w:rFonts w:ascii="Times New Roman" w:hAnsi="Times New Roman" w:cs="Times New Roman"/>
        </w:rPr>
        <w:t xml:space="preserve"> Údaje od oddělení justiční analýzy a statistiky MSp ČR.</w:t>
      </w:r>
    </w:p>
  </w:footnote>
  <w:footnote w:id="49">
    <w:p w14:paraId="49CEE424" w14:textId="5A8AE2FA" w:rsidR="0045365F" w:rsidRPr="0045365F" w:rsidRDefault="0045365F" w:rsidP="0045365F">
      <w:pPr>
        <w:pStyle w:val="Textpoznpodarou"/>
        <w:rPr>
          <w:rFonts w:ascii="Times New Roman" w:hAnsi="Times New Roman" w:cs="Times New Roman"/>
        </w:rPr>
      </w:pPr>
      <w:r w:rsidRPr="0045365F">
        <w:rPr>
          <w:rStyle w:val="Znakapoznpodarou"/>
          <w:rFonts w:ascii="Times New Roman" w:hAnsi="Times New Roman" w:cs="Times New Roman"/>
        </w:rPr>
        <w:footnoteRef/>
      </w:r>
      <w:r w:rsidRPr="0045365F">
        <w:rPr>
          <w:rFonts w:ascii="Times New Roman" w:hAnsi="Times New Roman" w:cs="Times New Roman"/>
        </w:rPr>
        <w:t xml:space="preserve"> Srov. </w:t>
      </w:r>
      <w:hyperlink r:id="rId18" w:history="1">
        <w:r w:rsidRPr="0045365F">
          <w:rPr>
            <w:rStyle w:val="Hypertextovodkaz"/>
            <w:rFonts w:ascii="Times New Roman" w:hAnsi="Times New Roman" w:cs="Times New Roman"/>
          </w:rPr>
          <w:t>https://www.policie.cz/statistiky-kriminalita.aspx</w:t>
        </w:r>
      </w:hyperlink>
      <w:r w:rsidRPr="0045365F">
        <w:rPr>
          <w:rFonts w:ascii="Times New Roman" w:hAnsi="Times New Roman" w:cs="Times New Roman"/>
        </w:rPr>
        <w:t>.</w:t>
      </w:r>
    </w:p>
  </w:footnote>
  <w:footnote w:id="50">
    <w:p w14:paraId="5401A243" w14:textId="77777777" w:rsidR="001525D8" w:rsidRPr="00AF209C" w:rsidRDefault="001525D8" w:rsidP="00AF209C">
      <w:pPr>
        <w:pStyle w:val="Textpoznpodarou"/>
        <w:jc w:val="both"/>
        <w:rPr>
          <w:rFonts w:ascii="Times New Roman" w:hAnsi="Times New Roman" w:cs="Times New Roman"/>
        </w:rPr>
      </w:pPr>
      <w:r w:rsidRPr="00AF209C">
        <w:rPr>
          <w:rStyle w:val="Znakapoznpodarou"/>
          <w:rFonts w:ascii="Times New Roman" w:hAnsi="Times New Roman" w:cs="Times New Roman"/>
        </w:rPr>
        <w:footnoteRef/>
      </w:r>
      <w:r w:rsidRPr="00AF209C">
        <w:rPr>
          <w:rFonts w:ascii="Times New Roman" w:hAnsi="Times New Roman" w:cs="Times New Roman"/>
        </w:rPr>
        <w:t xml:space="preserve"> Uveden údaj o objasněných případech bez zahrnutí případů „dodatečně objasněno“. Při zahrnutí těchto případů vychází ve statistikách nereálná hodnota (8 994), která je vyšší než počet registrovaných případů.</w:t>
      </w:r>
    </w:p>
  </w:footnote>
  <w:footnote w:id="51">
    <w:p w14:paraId="5DBAD9AD" w14:textId="77777777" w:rsidR="001525D8" w:rsidRPr="00AF209C" w:rsidRDefault="001525D8" w:rsidP="00AF209C">
      <w:pPr>
        <w:pStyle w:val="Textpoznpodarou"/>
        <w:jc w:val="both"/>
        <w:rPr>
          <w:rFonts w:ascii="Times New Roman" w:hAnsi="Times New Roman" w:cs="Times New Roman"/>
        </w:rPr>
      </w:pPr>
      <w:r w:rsidRPr="00AF209C">
        <w:rPr>
          <w:rStyle w:val="Znakapoznpodarou"/>
          <w:rFonts w:ascii="Times New Roman" w:hAnsi="Times New Roman" w:cs="Times New Roman"/>
        </w:rPr>
        <w:footnoteRef/>
      </w:r>
      <w:r w:rsidRPr="00AF209C">
        <w:rPr>
          <w:rFonts w:ascii="Times New Roman" w:hAnsi="Times New Roman" w:cs="Times New Roman"/>
        </w:rPr>
        <w:t xml:space="preserve"> Nejde o věrohodný údaj.</w:t>
      </w:r>
    </w:p>
  </w:footnote>
  <w:footnote w:id="52">
    <w:p w14:paraId="643DACEB" w14:textId="77777777" w:rsidR="001525D8" w:rsidRDefault="001525D8" w:rsidP="00AF209C">
      <w:pPr>
        <w:pStyle w:val="Textpoznpodarou"/>
        <w:jc w:val="both"/>
      </w:pPr>
      <w:r w:rsidRPr="00AF209C">
        <w:rPr>
          <w:rStyle w:val="Znakapoznpodarou"/>
          <w:rFonts w:ascii="Times New Roman" w:hAnsi="Times New Roman" w:cs="Times New Roman"/>
        </w:rPr>
        <w:footnoteRef/>
      </w:r>
      <w:r w:rsidRPr="00AF209C">
        <w:rPr>
          <w:rFonts w:ascii="Times New Roman" w:hAnsi="Times New Roman" w:cs="Times New Roman"/>
        </w:rPr>
        <w:t xml:space="preserve"> Uveden údaj o objasněných případech bez zahrnutí případů „dodatečně objasněno“. Při zahrnutí těchto případů vychází ve statistikách nereálná hodnota (10 702), která je vyšší než počet registrovaných případů.</w:t>
      </w:r>
    </w:p>
  </w:footnote>
  <w:footnote w:id="53">
    <w:p w14:paraId="03198714" w14:textId="3C834F25" w:rsidR="0045365F" w:rsidRPr="0045365F" w:rsidRDefault="0045365F" w:rsidP="0045365F">
      <w:pPr>
        <w:pStyle w:val="Textpoznpodarou"/>
        <w:jc w:val="both"/>
        <w:rPr>
          <w:rFonts w:ascii="Times New Roman" w:hAnsi="Times New Roman" w:cs="Times New Roman"/>
        </w:rPr>
      </w:pPr>
      <w:r w:rsidRPr="0045365F">
        <w:rPr>
          <w:rStyle w:val="Znakapoznpodarou"/>
          <w:rFonts w:ascii="Times New Roman" w:hAnsi="Times New Roman" w:cs="Times New Roman"/>
        </w:rPr>
        <w:footnoteRef/>
      </w:r>
      <w:r w:rsidRPr="0045365F">
        <w:rPr>
          <w:rFonts w:ascii="Times New Roman" w:hAnsi="Times New Roman" w:cs="Times New Roman"/>
        </w:rPr>
        <w:t xml:space="preserve"> Srov. </w:t>
      </w:r>
      <w:hyperlink r:id="rId19" w:history="1">
        <w:r w:rsidRPr="0045365F">
          <w:rPr>
            <w:rStyle w:val="Hypertextovodkaz"/>
            <w:rFonts w:ascii="Times New Roman" w:hAnsi="Times New Roman" w:cs="Times New Roman"/>
          </w:rPr>
          <w:t>https://www.policie.cz/statistiky-kriminalita.aspx</w:t>
        </w:r>
      </w:hyperlink>
      <w:r w:rsidRPr="0045365F">
        <w:rPr>
          <w:rFonts w:ascii="Times New Roman" w:hAnsi="Times New Roman" w:cs="Times New Roman"/>
        </w:rPr>
        <w:t>.</w:t>
      </w:r>
    </w:p>
  </w:footnote>
  <w:footnote w:id="54">
    <w:p w14:paraId="2D1FA2DE" w14:textId="77777777" w:rsidR="001525D8" w:rsidRPr="00A743CF" w:rsidRDefault="001525D8" w:rsidP="00A1309D">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Zdroj: Zpráva o činnosti státního zastupitelství za rok 2019, dostupné zde: </w:t>
      </w:r>
      <w:hyperlink r:id="rId20" w:history="1">
        <w:r w:rsidRPr="00A743CF">
          <w:rPr>
            <w:rStyle w:val="Hypertextovodkaz"/>
            <w:rFonts w:ascii="Times New Roman" w:hAnsi="Times New Roman" w:cs="Times New Roman"/>
          </w:rPr>
          <w:t>http://www.nsz.cz/images/stories/PDF/Zpravy_o_cinnosti/2019/Zprava%20o%20cinnosti%20SZ%20za%20rok%202019%20-%20textova%20cast.pdf</w:t>
        </w:r>
      </w:hyperlink>
    </w:p>
  </w:footnote>
  <w:footnote w:id="55">
    <w:p w14:paraId="31B7DCEA" w14:textId="77777777" w:rsidR="001525D8" w:rsidRPr="00A743CF" w:rsidRDefault="001525D8" w:rsidP="00BA0F2A">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Srov. Přehled o pravomocně vyřízených fyzických osobách podle paragrafů (odsouzených + vyřízených jinak) – právní předpis TRZ2009, S-SL-T, dostupné zde: </w:t>
      </w:r>
      <w:hyperlink r:id="rId21" w:history="1">
        <w:r w:rsidRPr="00A743CF">
          <w:rPr>
            <w:rStyle w:val="Hypertextovodkaz"/>
            <w:rFonts w:ascii="Times New Roman" w:hAnsi="Times New Roman" w:cs="Times New Roman"/>
          </w:rPr>
          <w:t>https://cslav.justice.cz/InfoData/prehledy-statistickych-listu.html</w:t>
        </w:r>
      </w:hyperlink>
    </w:p>
  </w:footnote>
  <w:footnote w:id="56">
    <w:p w14:paraId="75A2D4AC" w14:textId="77777777" w:rsidR="001525D8" w:rsidRPr="00A743CF" w:rsidRDefault="001525D8" w:rsidP="00A1309D">
      <w:pPr>
        <w:pStyle w:val="Textpoznpodarou"/>
        <w:jc w:val="both"/>
        <w:rPr>
          <w:rFonts w:ascii="Times New Roman" w:hAnsi="Times New Roman" w:cs="Times New Roman"/>
        </w:rPr>
      </w:pPr>
      <w:r w:rsidRPr="00A743CF">
        <w:rPr>
          <w:rStyle w:val="Znakapoznpodarou"/>
          <w:rFonts w:ascii="Times New Roman" w:hAnsi="Times New Roman" w:cs="Times New Roman"/>
        </w:rPr>
        <w:footnoteRef/>
      </w:r>
      <w:r w:rsidRPr="00A743CF">
        <w:rPr>
          <w:rFonts w:ascii="Times New Roman" w:hAnsi="Times New Roman" w:cs="Times New Roman"/>
        </w:rPr>
        <w:t xml:space="preserve"> Srov. Přehled o pravomocně odsouzených fyzických osobách podle paragrafů - právní předpis TRZ2009. S-SL-T. Dostupné zde: </w:t>
      </w:r>
      <w:hyperlink r:id="rId22" w:history="1">
        <w:r w:rsidRPr="00A743CF">
          <w:rPr>
            <w:rStyle w:val="Hypertextovodkaz"/>
            <w:rFonts w:ascii="Times New Roman" w:hAnsi="Times New Roman" w:cs="Times New Roman"/>
          </w:rPr>
          <w:t>https://cslav.justice.cz/InfoData/prehledy-statistickych-listu.html</w:t>
        </w:r>
      </w:hyperlink>
      <w:r w:rsidRPr="00A743CF">
        <w:rPr>
          <w:rFonts w:ascii="Times New Roman" w:hAnsi="Times New Roman" w:cs="Times New Roman"/>
        </w:rPr>
        <w:t>.</w:t>
      </w:r>
    </w:p>
  </w:footnote>
  <w:footnote w:id="57">
    <w:p w14:paraId="02C5B842" w14:textId="77777777" w:rsidR="001525D8" w:rsidRPr="00A743CF" w:rsidRDefault="001525D8" w:rsidP="00C159BE">
      <w:pPr>
        <w:spacing w:before="120" w:after="0" w:line="276" w:lineRule="auto"/>
        <w:rPr>
          <w:rFonts w:ascii="Times New Roman" w:hAnsi="Times New Roman" w:cs="Times New Roman"/>
          <w:sz w:val="20"/>
          <w:szCs w:val="20"/>
        </w:rPr>
      </w:pPr>
      <w:r w:rsidRPr="00A743CF">
        <w:rPr>
          <w:rStyle w:val="Znakypropoznmkupodarou"/>
          <w:rFonts w:ascii="Times New Roman" w:hAnsi="Times New Roman" w:cs="Times New Roman"/>
          <w:sz w:val="20"/>
          <w:szCs w:val="20"/>
        </w:rPr>
        <w:footnoteRef/>
      </w:r>
      <w:r w:rsidRPr="00A743CF">
        <w:rPr>
          <w:rFonts w:ascii="Times New Roman" w:eastAsia="Times New Roman" w:hAnsi="Times New Roman" w:cs="Times New Roman"/>
          <w:sz w:val="20"/>
          <w:szCs w:val="20"/>
        </w:rPr>
        <w:t xml:space="preserve"> </w:t>
      </w:r>
      <w:r w:rsidRPr="00A743CF">
        <w:rPr>
          <w:rFonts w:ascii="Times New Roman" w:hAnsi="Times New Roman" w:cs="Times New Roman"/>
          <w:sz w:val="20"/>
          <w:szCs w:val="20"/>
        </w:rPr>
        <w:t xml:space="preserve">Čerpáno také z </w:t>
      </w:r>
      <w:proofErr w:type="spellStart"/>
      <w:r w:rsidRPr="00A743CF">
        <w:rPr>
          <w:rFonts w:ascii="Times New Roman" w:hAnsi="Times New Roman" w:cs="Times New Roman"/>
          <w:i/>
          <w:sz w:val="20"/>
          <w:szCs w:val="20"/>
        </w:rPr>
        <w:t>Scheinost</w:t>
      </w:r>
      <w:proofErr w:type="spellEnd"/>
      <w:r w:rsidRPr="00A743CF">
        <w:rPr>
          <w:rFonts w:ascii="Times New Roman" w:hAnsi="Times New Roman" w:cs="Times New Roman"/>
          <w:i/>
          <w:sz w:val="20"/>
          <w:szCs w:val="20"/>
        </w:rPr>
        <w:t>, Miroslav, Válková, Helena a kol.</w:t>
      </w:r>
      <w:r w:rsidRPr="00A743CF">
        <w:rPr>
          <w:rFonts w:ascii="Times New Roman" w:hAnsi="Times New Roman" w:cs="Times New Roman"/>
          <w:sz w:val="20"/>
          <w:szCs w:val="20"/>
        </w:rPr>
        <w:t xml:space="preserve">: Sankční politika a její uplatňování. Praha. Dostupné zde: </w:t>
      </w:r>
      <w:hyperlink r:id="rId23" w:history="1">
        <w:r w:rsidRPr="00A743CF">
          <w:rPr>
            <w:rStyle w:val="Hypertextovodkaz"/>
            <w:rFonts w:ascii="Times New Roman" w:hAnsi="Times New Roman" w:cs="Times New Roman"/>
            <w:sz w:val="20"/>
            <w:szCs w:val="20"/>
          </w:rPr>
          <w:t>http://www.ok.cz/iksp/docs/429.pdf</w:t>
        </w:r>
      </w:hyperlink>
      <w:r w:rsidRPr="00A743CF">
        <w:rPr>
          <w:rFonts w:ascii="Times New Roman" w:hAnsi="Times New Roman" w:cs="Times New Roman"/>
          <w:sz w:val="20"/>
          <w:szCs w:val="20"/>
        </w:rPr>
        <w:t>.</w:t>
      </w:r>
    </w:p>
  </w:footnote>
  <w:footnote w:id="58">
    <w:p w14:paraId="763A737F" w14:textId="77777777" w:rsidR="001525D8" w:rsidRPr="007315E2" w:rsidRDefault="001525D8" w:rsidP="007315E2">
      <w:pPr>
        <w:pStyle w:val="Textpoznpodarou"/>
        <w:jc w:val="both"/>
        <w:rPr>
          <w:rFonts w:ascii="Times New Roman" w:hAnsi="Times New Roman" w:cs="Times New Roman"/>
        </w:rPr>
      </w:pPr>
      <w:r w:rsidRPr="007315E2">
        <w:rPr>
          <w:rStyle w:val="Znakapoznpodarou"/>
          <w:rFonts w:ascii="Times New Roman" w:hAnsi="Times New Roman" w:cs="Times New Roman"/>
        </w:rPr>
        <w:footnoteRef/>
      </w:r>
      <w:r w:rsidRPr="007315E2">
        <w:rPr>
          <w:rFonts w:ascii="Times New Roman" w:hAnsi="Times New Roman" w:cs="Times New Roman"/>
        </w:rPr>
        <w:t xml:space="preserve"> Údaje Vězeňské služby ČR za 35. týden roku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95C8" w14:textId="77777777" w:rsidR="001525D8" w:rsidRPr="006B724F" w:rsidRDefault="001525D8" w:rsidP="006B724F">
    <w:pPr>
      <w:pStyle w:val="Zhlav"/>
      <w:tabs>
        <w:tab w:val="clear" w:pos="4536"/>
        <w:tab w:val="clear" w:pos="9072"/>
        <w:tab w:val="left" w:pos="5040"/>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48D"/>
    <w:multiLevelType w:val="hybridMultilevel"/>
    <w:tmpl w:val="08D4004E"/>
    <w:lvl w:ilvl="0" w:tplc="92203F68">
      <w:start w:val="12"/>
      <w:numFmt w:val="bullet"/>
      <w:lvlText w:val="-"/>
      <w:lvlJc w:val="left"/>
      <w:pPr>
        <w:ind w:left="3900" w:hanging="360"/>
      </w:pPr>
      <w:rPr>
        <w:rFonts w:ascii="Calibri" w:eastAsiaTheme="minorHAnsi" w:hAnsi="Calibri" w:cstheme="minorBid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 w15:restartNumberingAfterBreak="0">
    <w:nsid w:val="28841B49"/>
    <w:multiLevelType w:val="hybridMultilevel"/>
    <w:tmpl w:val="83CA3BE0"/>
    <w:lvl w:ilvl="0" w:tplc="B43E2812">
      <w:start w:val="12"/>
      <w:numFmt w:val="bullet"/>
      <w:lvlText w:val="-"/>
      <w:lvlJc w:val="left"/>
      <w:pPr>
        <w:ind w:left="4260" w:hanging="360"/>
      </w:pPr>
      <w:rPr>
        <w:rFonts w:ascii="Calibri" w:eastAsiaTheme="minorHAnsi" w:hAnsi="Calibri" w:cstheme="minorBidi" w:hint="default"/>
      </w:rPr>
    </w:lvl>
    <w:lvl w:ilvl="1" w:tplc="04050003" w:tentative="1">
      <w:start w:val="1"/>
      <w:numFmt w:val="bullet"/>
      <w:lvlText w:val="o"/>
      <w:lvlJc w:val="left"/>
      <w:pPr>
        <w:ind w:left="4980" w:hanging="360"/>
      </w:pPr>
      <w:rPr>
        <w:rFonts w:ascii="Courier New" w:hAnsi="Courier New" w:cs="Courier New" w:hint="default"/>
      </w:rPr>
    </w:lvl>
    <w:lvl w:ilvl="2" w:tplc="04050005" w:tentative="1">
      <w:start w:val="1"/>
      <w:numFmt w:val="bullet"/>
      <w:lvlText w:val=""/>
      <w:lvlJc w:val="left"/>
      <w:pPr>
        <w:ind w:left="5700" w:hanging="360"/>
      </w:pPr>
      <w:rPr>
        <w:rFonts w:ascii="Wingdings" w:hAnsi="Wingdings" w:hint="default"/>
      </w:rPr>
    </w:lvl>
    <w:lvl w:ilvl="3" w:tplc="04050001" w:tentative="1">
      <w:start w:val="1"/>
      <w:numFmt w:val="bullet"/>
      <w:lvlText w:val=""/>
      <w:lvlJc w:val="left"/>
      <w:pPr>
        <w:ind w:left="6420" w:hanging="360"/>
      </w:pPr>
      <w:rPr>
        <w:rFonts w:ascii="Symbol" w:hAnsi="Symbol" w:hint="default"/>
      </w:rPr>
    </w:lvl>
    <w:lvl w:ilvl="4" w:tplc="04050003" w:tentative="1">
      <w:start w:val="1"/>
      <w:numFmt w:val="bullet"/>
      <w:lvlText w:val="o"/>
      <w:lvlJc w:val="left"/>
      <w:pPr>
        <w:ind w:left="7140" w:hanging="360"/>
      </w:pPr>
      <w:rPr>
        <w:rFonts w:ascii="Courier New" w:hAnsi="Courier New" w:cs="Courier New" w:hint="default"/>
      </w:rPr>
    </w:lvl>
    <w:lvl w:ilvl="5" w:tplc="04050005" w:tentative="1">
      <w:start w:val="1"/>
      <w:numFmt w:val="bullet"/>
      <w:lvlText w:val=""/>
      <w:lvlJc w:val="left"/>
      <w:pPr>
        <w:ind w:left="7860" w:hanging="360"/>
      </w:pPr>
      <w:rPr>
        <w:rFonts w:ascii="Wingdings" w:hAnsi="Wingdings" w:hint="default"/>
      </w:rPr>
    </w:lvl>
    <w:lvl w:ilvl="6" w:tplc="04050001" w:tentative="1">
      <w:start w:val="1"/>
      <w:numFmt w:val="bullet"/>
      <w:lvlText w:val=""/>
      <w:lvlJc w:val="left"/>
      <w:pPr>
        <w:ind w:left="8580" w:hanging="360"/>
      </w:pPr>
      <w:rPr>
        <w:rFonts w:ascii="Symbol" w:hAnsi="Symbol" w:hint="default"/>
      </w:rPr>
    </w:lvl>
    <w:lvl w:ilvl="7" w:tplc="04050003" w:tentative="1">
      <w:start w:val="1"/>
      <w:numFmt w:val="bullet"/>
      <w:lvlText w:val="o"/>
      <w:lvlJc w:val="left"/>
      <w:pPr>
        <w:ind w:left="9300" w:hanging="360"/>
      </w:pPr>
      <w:rPr>
        <w:rFonts w:ascii="Courier New" w:hAnsi="Courier New" w:cs="Courier New" w:hint="default"/>
      </w:rPr>
    </w:lvl>
    <w:lvl w:ilvl="8" w:tplc="04050005" w:tentative="1">
      <w:start w:val="1"/>
      <w:numFmt w:val="bullet"/>
      <w:lvlText w:val=""/>
      <w:lvlJc w:val="left"/>
      <w:pPr>
        <w:ind w:left="10020" w:hanging="360"/>
      </w:pPr>
      <w:rPr>
        <w:rFonts w:ascii="Wingdings" w:hAnsi="Wingdings" w:hint="default"/>
      </w:rPr>
    </w:lvl>
  </w:abstractNum>
  <w:abstractNum w:abstractNumId="2" w15:restartNumberingAfterBreak="0">
    <w:nsid w:val="352214DB"/>
    <w:multiLevelType w:val="hybridMultilevel"/>
    <w:tmpl w:val="841CA7D4"/>
    <w:lvl w:ilvl="0" w:tplc="6D04C40C">
      <w:start w:val="12"/>
      <w:numFmt w:val="bullet"/>
      <w:lvlText w:val="-"/>
      <w:lvlJc w:val="left"/>
      <w:pPr>
        <w:ind w:left="3900" w:hanging="360"/>
      </w:pPr>
      <w:rPr>
        <w:rFonts w:ascii="Calibri" w:eastAsiaTheme="minorHAnsi" w:hAnsi="Calibri" w:cstheme="minorBid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 w15:restartNumberingAfterBreak="0">
    <w:nsid w:val="6BB96EA5"/>
    <w:multiLevelType w:val="hybridMultilevel"/>
    <w:tmpl w:val="F19218A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64"/>
    <w:rsid w:val="00004095"/>
    <w:rsid w:val="00011052"/>
    <w:rsid w:val="000274E6"/>
    <w:rsid w:val="00047850"/>
    <w:rsid w:val="00051591"/>
    <w:rsid w:val="0006101C"/>
    <w:rsid w:val="00065CA2"/>
    <w:rsid w:val="000768CD"/>
    <w:rsid w:val="00087CAF"/>
    <w:rsid w:val="000964EA"/>
    <w:rsid w:val="000A19AB"/>
    <w:rsid w:val="000E7273"/>
    <w:rsid w:val="000F4383"/>
    <w:rsid w:val="00105DF1"/>
    <w:rsid w:val="00110734"/>
    <w:rsid w:val="00124117"/>
    <w:rsid w:val="001278F2"/>
    <w:rsid w:val="001525D8"/>
    <w:rsid w:val="00165BED"/>
    <w:rsid w:val="00175643"/>
    <w:rsid w:val="001B674F"/>
    <w:rsid w:val="001E28DD"/>
    <w:rsid w:val="001F06ED"/>
    <w:rsid w:val="001F3D00"/>
    <w:rsid w:val="00203527"/>
    <w:rsid w:val="002176EB"/>
    <w:rsid w:val="00235A91"/>
    <w:rsid w:val="00243382"/>
    <w:rsid w:val="00255CF3"/>
    <w:rsid w:val="00262D66"/>
    <w:rsid w:val="00273170"/>
    <w:rsid w:val="00292CB4"/>
    <w:rsid w:val="002B5E2B"/>
    <w:rsid w:val="002B6E8B"/>
    <w:rsid w:val="002C4CFC"/>
    <w:rsid w:val="002C74E5"/>
    <w:rsid w:val="002D3E29"/>
    <w:rsid w:val="002D614E"/>
    <w:rsid w:val="002F34CF"/>
    <w:rsid w:val="002F5C10"/>
    <w:rsid w:val="00300F6B"/>
    <w:rsid w:val="00303064"/>
    <w:rsid w:val="00330D30"/>
    <w:rsid w:val="00373896"/>
    <w:rsid w:val="003768D3"/>
    <w:rsid w:val="00394239"/>
    <w:rsid w:val="003972D0"/>
    <w:rsid w:val="00397962"/>
    <w:rsid w:val="003A7E8A"/>
    <w:rsid w:val="003B45D0"/>
    <w:rsid w:val="003C59B0"/>
    <w:rsid w:val="003C5F3E"/>
    <w:rsid w:val="0045365F"/>
    <w:rsid w:val="00453FB7"/>
    <w:rsid w:val="00462DA4"/>
    <w:rsid w:val="00485630"/>
    <w:rsid w:val="00492A8D"/>
    <w:rsid w:val="004A12D4"/>
    <w:rsid w:val="004D075D"/>
    <w:rsid w:val="004E0D92"/>
    <w:rsid w:val="004F27D7"/>
    <w:rsid w:val="0052669C"/>
    <w:rsid w:val="00542DAD"/>
    <w:rsid w:val="00547394"/>
    <w:rsid w:val="00551103"/>
    <w:rsid w:val="00554AA5"/>
    <w:rsid w:val="00561B0E"/>
    <w:rsid w:val="00572E99"/>
    <w:rsid w:val="00572F27"/>
    <w:rsid w:val="005825DA"/>
    <w:rsid w:val="005877A9"/>
    <w:rsid w:val="0059081A"/>
    <w:rsid w:val="005938FF"/>
    <w:rsid w:val="005A5A90"/>
    <w:rsid w:val="005B60EF"/>
    <w:rsid w:val="005F28EF"/>
    <w:rsid w:val="005F5D69"/>
    <w:rsid w:val="005F6ED7"/>
    <w:rsid w:val="00613169"/>
    <w:rsid w:val="00621633"/>
    <w:rsid w:val="006318B4"/>
    <w:rsid w:val="00637212"/>
    <w:rsid w:val="00652D2A"/>
    <w:rsid w:val="00660B05"/>
    <w:rsid w:val="00663B96"/>
    <w:rsid w:val="00684655"/>
    <w:rsid w:val="00684F70"/>
    <w:rsid w:val="006960A6"/>
    <w:rsid w:val="006A2C18"/>
    <w:rsid w:val="006B07F9"/>
    <w:rsid w:val="006B724F"/>
    <w:rsid w:val="006B72BA"/>
    <w:rsid w:val="006C75EF"/>
    <w:rsid w:val="006E0581"/>
    <w:rsid w:val="006E6D6D"/>
    <w:rsid w:val="006E74D7"/>
    <w:rsid w:val="00710913"/>
    <w:rsid w:val="00712C82"/>
    <w:rsid w:val="00713204"/>
    <w:rsid w:val="00720EBF"/>
    <w:rsid w:val="007315E2"/>
    <w:rsid w:val="007737D0"/>
    <w:rsid w:val="007C4B45"/>
    <w:rsid w:val="007D0AC3"/>
    <w:rsid w:val="007D5622"/>
    <w:rsid w:val="00807A5C"/>
    <w:rsid w:val="00823C38"/>
    <w:rsid w:val="008437AE"/>
    <w:rsid w:val="0085375D"/>
    <w:rsid w:val="008904E7"/>
    <w:rsid w:val="008A15A2"/>
    <w:rsid w:val="008A751B"/>
    <w:rsid w:val="008B434C"/>
    <w:rsid w:val="008E17B7"/>
    <w:rsid w:val="00922EB3"/>
    <w:rsid w:val="00937882"/>
    <w:rsid w:val="00960305"/>
    <w:rsid w:val="00961D3C"/>
    <w:rsid w:val="0097684C"/>
    <w:rsid w:val="00985105"/>
    <w:rsid w:val="0098510C"/>
    <w:rsid w:val="009873BC"/>
    <w:rsid w:val="009A2698"/>
    <w:rsid w:val="009A719A"/>
    <w:rsid w:val="009B0958"/>
    <w:rsid w:val="009C13DD"/>
    <w:rsid w:val="009D4043"/>
    <w:rsid w:val="00A003B8"/>
    <w:rsid w:val="00A028E7"/>
    <w:rsid w:val="00A048DE"/>
    <w:rsid w:val="00A1309D"/>
    <w:rsid w:val="00A17950"/>
    <w:rsid w:val="00A2135F"/>
    <w:rsid w:val="00A217E7"/>
    <w:rsid w:val="00A320CC"/>
    <w:rsid w:val="00A37598"/>
    <w:rsid w:val="00A43668"/>
    <w:rsid w:val="00A6283B"/>
    <w:rsid w:val="00A63BE1"/>
    <w:rsid w:val="00A743CF"/>
    <w:rsid w:val="00A80179"/>
    <w:rsid w:val="00A82C0B"/>
    <w:rsid w:val="00A95A30"/>
    <w:rsid w:val="00AA09AF"/>
    <w:rsid w:val="00AA5185"/>
    <w:rsid w:val="00AF209C"/>
    <w:rsid w:val="00B025DA"/>
    <w:rsid w:val="00B27481"/>
    <w:rsid w:val="00B52EB9"/>
    <w:rsid w:val="00B54B65"/>
    <w:rsid w:val="00B6261D"/>
    <w:rsid w:val="00B718C3"/>
    <w:rsid w:val="00B74822"/>
    <w:rsid w:val="00BA0F2A"/>
    <w:rsid w:val="00BB5733"/>
    <w:rsid w:val="00BC44E8"/>
    <w:rsid w:val="00BD29A5"/>
    <w:rsid w:val="00BE6249"/>
    <w:rsid w:val="00BF47B9"/>
    <w:rsid w:val="00C10F29"/>
    <w:rsid w:val="00C159BE"/>
    <w:rsid w:val="00C36BE1"/>
    <w:rsid w:val="00C54012"/>
    <w:rsid w:val="00C55BC1"/>
    <w:rsid w:val="00C60C08"/>
    <w:rsid w:val="00C71911"/>
    <w:rsid w:val="00C81BED"/>
    <w:rsid w:val="00C83011"/>
    <w:rsid w:val="00C8701D"/>
    <w:rsid w:val="00C97F9E"/>
    <w:rsid w:val="00CE3541"/>
    <w:rsid w:val="00D4275F"/>
    <w:rsid w:val="00D47958"/>
    <w:rsid w:val="00D52DCC"/>
    <w:rsid w:val="00DA1042"/>
    <w:rsid w:val="00DB2498"/>
    <w:rsid w:val="00DB7847"/>
    <w:rsid w:val="00DC6209"/>
    <w:rsid w:val="00DE0519"/>
    <w:rsid w:val="00DF2772"/>
    <w:rsid w:val="00E00D31"/>
    <w:rsid w:val="00E17E24"/>
    <w:rsid w:val="00E256E6"/>
    <w:rsid w:val="00E41A32"/>
    <w:rsid w:val="00E45621"/>
    <w:rsid w:val="00E47D96"/>
    <w:rsid w:val="00E61F71"/>
    <w:rsid w:val="00E72082"/>
    <w:rsid w:val="00E76B10"/>
    <w:rsid w:val="00E95CD0"/>
    <w:rsid w:val="00EA0628"/>
    <w:rsid w:val="00EE5B04"/>
    <w:rsid w:val="00F10DD0"/>
    <w:rsid w:val="00F139C4"/>
    <w:rsid w:val="00F13BDA"/>
    <w:rsid w:val="00F1721A"/>
    <w:rsid w:val="00F231CF"/>
    <w:rsid w:val="00F303C9"/>
    <w:rsid w:val="00F30FD6"/>
    <w:rsid w:val="00F42685"/>
    <w:rsid w:val="00F53CCF"/>
    <w:rsid w:val="00F61FA5"/>
    <w:rsid w:val="00F71BBE"/>
    <w:rsid w:val="00F81281"/>
    <w:rsid w:val="00F872B9"/>
    <w:rsid w:val="00F911BA"/>
    <w:rsid w:val="00FB6666"/>
    <w:rsid w:val="00FB728C"/>
    <w:rsid w:val="00FD706F"/>
    <w:rsid w:val="00FD7B24"/>
    <w:rsid w:val="00FF6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4BFB"/>
  <w15:chartTrackingRefBased/>
  <w15:docId w15:val="{E2A3D790-34E1-4880-B385-59B2E38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3064"/>
    <w:pPr>
      <w:ind w:left="720"/>
      <w:contextualSpacing/>
    </w:p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Char"/>
    <w:basedOn w:val="Normln"/>
    <w:link w:val="TextpoznpodarouChar"/>
    <w:uiPriority w:val="99"/>
    <w:unhideWhenUsed/>
    <w:rsid w:val="00303064"/>
    <w:pPr>
      <w:spacing w:after="0" w:line="240" w:lineRule="auto"/>
    </w:pPr>
    <w:rPr>
      <w:sz w:val="20"/>
      <w:szCs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Char Char2"/>
    <w:basedOn w:val="Standardnpsmoodstavce"/>
    <w:link w:val="Textpoznpodarou"/>
    <w:uiPriority w:val="99"/>
    <w:rsid w:val="00303064"/>
    <w:rPr>
      <w:sz w:val="20"/>
      <w:szCs w:val="20"/>
    </w:rPr>
  </w:style>
  <w:style w:type="character" w:styleId="Znakapoznpodarou">
    <w:name w:val="footnote reference"/>
    <w:aliases w:val="BVI fnr,Footnote symbol"/>
    <w:basedOn w:val="Standardnpsmoodstavce"/>
    <w:uiPriority w:val="99"/>
    <w:unhideWhenUsed/>
    <w:rsid w:val="00303064"/>
    <w:rPr>
      <w:vertAlign w:val="superscript"/>
    </w:rPr>
  </w:style>
  <w:style w:type="character" w:styleId="Hypertextovodkaz">
    <w:name w:val="Hyperlink"/>
    <w:basedOn w:val="Standardnpsmoodstavce"/>
    <w:uiPriority w:val="99"/>
    <w:unhideWhenUsed/>
    <w:rsid w:val="00303064"/>
    <w:rPr>
      <w:color w:val="0000FF"/>
      <w:u w:val="single"/>
    </w:rPr>
  </w:style>
  <w:style w:type="character" w:styleId="Siln">
    <w:name w:val="Strong"/>
    <w:basedOn w:val="Standardnpsmoodstavce"/>
    <w:uiPriority w:val="22"/>
    <w:qFormat/>
    <w:rsid w:val="00C8701D"/>
    <w:rPr>
      <w:b/>
      <w:bCs/>
    </w:rPr>
  </w:style>
  <w:style w:type="character" w:customStyle="1" w:styleId="odkaz-style-wrapper3">
    <w:name w:val="odkaz-style-wrapper3"/>
    <w:basedOn w:val="Standardnpsmoodstavce"/>
    <w:rsid w:val="00292CB4"/>
  </w:style>
  <w:style w:type="character" w:styleId="Sledovanodkaz">
    <w:name w:val="FollowedHyperlink"/>
    <w:basedOn w:val="Standardnpsmoodstavce"/>
    <w:uiPriority w:val="99"/>
    <w:semiHidden/>
    <w:unhideWhenUsed/>
    <w:rsid w:val="00485630"/>
    <w:rPr>
      <w:color w:val="954F72" w:themeColor="followedHyperlink"/>
      <w:u w:val="single"/>
    </w:rPr>
  </w:style>
  <w:style w:type="table" w:styleId="Mkatabulky">
    <w:name w:val="Table Grid"/>
    <w:basedOn w:val="Normlntabulka"/>
    <w:uiPriority w:val="59"/>
    <w:rsid w:val="00A8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C159BE"/>
    <w:rPr>
      <w:vertAlign w:val="superscript"/>
    </w:rPr>
  </w:style>
  <w:style w:type="paragraph" w:styleId="Zhlav">
    <w:name w:val="header"/>
    <w:basedOn w:val="Normln"/>
    <w:link w:val="ZhlavChar"/>
    <w:uiPriority w:val="99"/>
    <w:unhideWhenUsed/>
    <w:rsid w:val="006B72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724F"/>
  </w:style>
  <w:style w:type="paragraph" w:styleId="Zpat">
    <w:name w:val="footer"/>
    <w:basedOn w:val="Normln"/>
    <w:link w:val="ZpatChar"/>
    <w:uiPriority w:val="99"/>
    <w:unhideWhenUsed/>
    <w:rsid w:val="006B724F"/>
    <w:pPr>
      <w:tabs>
        <w:tab w:val="center" w:pos="4536"/>
        <w:tab w:val="right" w:pos="9072"/>
      </w:tabs>
      <w:spacing w:after="0" w:line="240" w:lineRule="auto"/>
    </w:pPr>
  </w:style>
  <w:style w:type="character" w:customStyle="1" w:styleId="ZpatChar">
    <w:name w:val="Zápatí Char"/>
    <w:basedOn w:val="Standardnpsmoodstavce"/>
    <w:link w:val="Zpat"/>
    <w:uiPriority w:val="99"/>
    <w:rsid w:val="006B724F"/>
  </w:style>
  <w:style w:type="character" w:styleId="Nevyeenzmnka">
    <w:name w:val="Unresolved Mention"/>
    <w:basedOn w:val="Standardnpsmoodstavce"/>
    <w:uiPriority w:val="99"/>
    <w:semiHidden/>
    <w:unhideWhenUsed/>
    <w:rsid w:val="00394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305">
      <w:bodyDiv w:val="1"/>
      <w:marLeft w:val="0"/>
      <w:marRight w:val="0"/>
      <w:marTop w:val="0"/>
      <w:marBottom w:val="0"/>
      <w:divBdr>
        <w:top w:val="none" w:sz="0" w:space="0" w:color="auto"/>
        <w:left w:val="none" w:sz="0" w:space="0" w:color="auto"/>
        <w:bottom w:val="none" w:sz="0" w:space="0" w:color="auto"/>
        <w:right w:val="none" w:sz="0" w:space="0" w:color="auto"/>
      </w:divBdr>
    </w:div>
    <w:div w:id="80177834">
      <w:bodyDiv w:val="1"/>
      <w:marLeft w:val="0"/>
      <w:marRight w:val="0"/>
      <w:marTop w:val="0"/>
      <w:marBottom w:val="0"/>
      <w:divBdr>
        <w:top w:val="none" w:sz="0" w:space="0" w:color="auto"/>
        <w:left w:val="none" w:sz="0" w:space="0" w:color="auto"/>
        <w:bottom w:val="none" w:sz="0" w:space="0" w:color="auto"/>
        <w:right w:val="none" w:sz="0" w:space="0" w:color="auto"/>
      </w:divBdr>
    </w:div>
    <w:div w:id="160632520">
      <w:bodyDiv w:val="1"/>
      <w:marLeft w:val="0"/>
      <w:marRight w:val="0"/>
      <w:marTop w:val="0"/>
      <w:marBottom w:val="0"/>
      <w:divBdr>
        <w:top w:val="none" w:sz="0" w:space="0" w:color="auto"/>
        <w:left w:val="none" w:sz="0" w:space="0" w:color="auto"/>
        <w:bottom w:val="none" w:sz="0" w:space="0" w:color="auto"/>
        <w:right w:val="none" w:sz="0" w:space="0" w:color="auto"/>
      </w:divBdr>
    </w:div>
    <w:div w:id="703749091">
      <w:bodyDiv w:val="1"/>
      <w:marLeft w:val="0"/>
      <w:marRight w:val="0"/>
      <w:marTop w:val="0"/>
      <w:marBottom w:val="0"/>
      <w:divBdr>
        <w:top w:val="none" w:sz="0" w:space="0" w:color="auto"/>
        <w:left w:val="none" w:sz="0" w:space="0" w:color="auto"/>
        <w:bottom w:val="none" w:sz="0" w:space="0" w:color="auto"/>
        <w:right w:val="none" w:sz="0" w:space="0" w:color="auto"/>
      </w:divBdr>
    </w:div>
    <w:div w:id="817527480">
      <w:bodyDiv w:val="1"/>
      <w:marLeft w:val="0"/>
      <w:marRight w:val="0"/>
      <w:marTop w:val="0"/>
      <w:marBottom w:val="0"/>
      <w:divBdr>
        <w:top w:val="none" w:sz="0" w:space="0" w:color="auto"/>
        <w:left w:val="none" w:sz="0" w:space="0" w:color="auto"/>
        <w:bottom w:val="none" w:sz="0" w:space="0" w:color="auto"/>
        <w:right w:val="none" w:sz="0" w:space="0" w:color="auto"/>
      </w:divBdr>
    </w:div>
    <w:div w:id="857429979">
      <w:bodyDiv w:val="1"/>
      <w:marLeft w:val="0"/>
      <w:marRight w:val="0"/>
      <w:marTop w:val="0"/>
      <w:marBottom w:val="0"/>
      <w:divBdr>
        <w:top w:val="none" w:sz="0" w:space="0" w:color="auto"/>
        <w:left w:val="none" w:sz="0" w:space="0" w:color="auto"/>
        <w:bottom w:val="none" w:sz="0" w:space="0" w:color="auto"/>
        <w:right w:val="none" w:sz="0" w:space="0" w:color="auto"/>
      </w:divBdr>
    </w:div>
    <w:div w:id="983200576">
      <w:bodyDiv w:val="1"/>
      <w:marLeft w:val="0"/>
      <w:marRight w:val="0"/>
      <w:marTop w:val="0"/>
      <w:marBottom w:val="0"/>
      <w:divBdr>
        <w:top w:val="none" w:sz="0" w:space="0" w:color="auto"/>
        <w:left w:val="none" w:sz="0" w:space="0" w:color="auto"/>
        <w:bottom w:val="none" w:sz="0" w:space="0" w:color="auto"/>
        <w:right w:val="none" w:sz="0" w:space="0" w:color="auto"/>
      </w:divBdr>
    </w:div>
    <w:div w:id="1058554991">
      <w:bodyDiv w:val="1"/>
      <w:marLeft w:val="0"/>
      <w:marRight w:val="0"/>
      <w:marTop w:val="0"/>
      <w:marBottom w:val="0"/>
      <w:divBdr>
        <w:top w:val="none" w:sz="0" w:space="0" w:color="auto"/>
        <w:left w:val="none" w:sz="0" w:space="0" w:color="auto"/>
        <w:bottom w:val="none" w:sz="0" w:space="0" w:color="auto"/>
        <w:right w:val="none" w:sz="0" w:space="0" w:color="auto"/>
      </w:divBdr>
    </w:div>
    <w:div w:id="1656031928">
      <w:bodyDiv w:val="1"/>
      <w:marLeft w:val="0"/>
      <w:marRight w:val="0"/>
      <w:marTop w:val="0"/>
      <w:marBottom w:val="0"/>
      <w:divBdr>
        <w:top w:val="none" w:sz="0" w:space="0" w:color="auto"/>
        <w:left w:val="none" w:sz="0" w:space="0" w:color="auto"/>
        <w:bottom w:val="none" w:sz="0" w:space="0" w:color="auto"/>
        <w:right w:val="none" w:sz="0" w:space="0" w:color="auto"/>
      </w:divBdr>
    </w:div>
    <w:div w:id="1975328417">
      <w:bodyDiv w:val="1"/>
      <w:marLeft w:val="0"/>
      <w:marRight w:val="0"/>
      <w:marTop w:val="0"/>
      <w:marBottom w:val="0"/>
      <w:divBdr>
        <w:top w:val="none" w:sz="0" w:space="0" w:color="auto"/>
        <w:left w:val="none" w:sz="0" w:space="0" w:color="auto"/>
        <w:bottom w:val="none" w:sz="0" w:space="0" w:color="auto"/>
        <w:right w:val="none" w:sz="0" w:space="0" w:color="auto"/>
      </w:divBdr>
    </w:div>
    <w:div w:id="1984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sna@msp.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s.odok.cz/veklep-detail?pid=KORNAKBHAYOH" TargetMode="External"/><Relationship Id="rId13" Type="http://schemas.openxmlformats.org/officeDocument/2006/relationships/hyperlink" Target="https://www.vlada.cz/cz/programove-prohlaseni-vlady-193547/" TargetMode="External"/><Relationship Id="rId18" Type="http://schemas.openxmlformats.org/officeDocument/2006/relationships/hyperlink" Target="https://www.policie.cz/statistiky-kriminalita.aspx" TargetMode="External"/><Relationship Id="rId3" Type="http://schemas.openxmlformats.org/officeDocument/2006/relationships/hyperlink" Target="https://www.msk.cz/assets/dotace_eu/zez-interdisciplinarni-spoluprace-v-soudnim-regionu-novy-jicin.pdf" TargetMode="External"/><Relationship Id="rId21" Type="http://schemas.openxmlformats.org/officeDocument/2006/relationships/hyperlink" Target="https://cslav.justice.cz/InfoData/prehledy-statistickych-listu.html" TargetMode="External"/><Relationship Id="rId7" Type="http://schemas.openxmlformats.org/officeDocument/2006/relationships/hyperlink" Target="https://cslav.justice.cz/InfoData/prehledy-statistickych-listu.html" TargetMode="External"/><Relationship Id="rId12" Type="http://schemas.openxmlformats.org/officeDocument/2006/relationships/hyperlink" Target="https://www.psp.cz/sqw/text/tiskt.sqw?O=8&amp;CT=899&amp;CT1=0" TargetMode="External"/><Relationship Id="rId17" Type="http://schemas.openxmlformats.org/officeDocument/2006/relationships/hyperlink" Target="https://cslav.justice.cz/InfoData/prehledy-statistickych-listu.html" TargetMode="External"/><Relationship Id="rId2" Type="http://schemas.openxmlformats.org/officeDocument/2006/relationships/hyperlink" Target="http://praha.vupsv.cz/fulltext/vz_469.pdf" TargetMode="External"/><Relationship Id="rId16" Type="http://schemas.openxmlformats.org/officeDocument/2006/relationships/hyperlink" Target="https://cslav.justice.cz/InfoData/prehledy-statistickych-listu.html" TargetMode="External"/><Relationship Id="rId20" Type="http://schemas.openxmlformats.org/officeDocument/2006/relationships/hyperlink" Target="http://www.nsz.cz/images/stories/PDF/Zpravy_o_cinnosti/2019/Zprava%20o%20cinnosti%20SZ%20za%20rok%202019%20-%20textova%20cast.pdf" TargetMode="External"/><Relationship Id="rId1" Type="http://schemas.openxmlformats.org/officeDocument/2006/relationships/hyperlink" Target="http://praha.vupsv.cz/fulltext/vz_461.pdf" TargetMode="External"/><Relationship Id="rId6" Type="http://schemas.openxmlformats.org/officeDocument/2006/relationships/hyperlink" Target="https://www.czso.cz/documents/10180/20554223/130069-14_4.pdf/a5bbb34a-133b-4170-a587-4e6d55c3fbbb?version=1.0" TargetMode="External"/><Relationship Id="rId11" Type="http://schemas.openxmlformats.org/officeDocument/2006/relationships/hyperlink" Target="https://www.justice.cz/web/okresni-soud-v-lounech/formulare-podrobnosti?clanek=vzorove-formulare" TargetMode="External"/><Relationship Id="rId5" Type="http://schemas.openxmlformats.org/officeDocument/2006/relationships/hyperlink" Target="https://www.czso.cz/csu/sldb/domacnosti" TargetMode="External"/><Relationship Id="rId15" Type="http://schemas.openxmlformats.org/officeDocument/2006/relationships/hyperlink" Target="https://www.msk.cz/assets/dotace_eu/vystupni-material-cochem.pdf" TargetMode="External"/><Relationship Id="rId23" Type="http://schemas.openxmlformats.org/officeDocument/2006/relationships/hyperlink" Target="http://www.ok.cz/iksp/docs/429.pdf" TargetMode="External"/><Relationship Id="rId10" Type="http://schemas.openxmlformats.org/officeDocument/2006/relationships/hyperlink" Target="https://www.justice.cz/web/okresni-soud-v-kladne/formulare" TargetMode="External"/><Relationship Id="rId19" Type="http://schemas.openxmlformats.org/officeDocument/2006/relationships/hyperlink" Target="https://www.policie.cz/statistiky-kriminalita.aspx" TargetMode="External"/><Relationship Id="rId4" Type="http://schemas.openxmlformats.org/officeDocument/2006/relationships/hyperlink" Target="http://www.pravonadetstvi.cz/files/files/Martin-Benes_ZEZ-COCHEM.pdf" TargetMode="External"/><Relationship Id="rId9" Type="http://schemas.openxmlformats.org/officeDocument/2006/relationships/hyperlink" Target="https://exekuce.justice.cz/" TargetMode="External"/><Relationship Id="rId14" Type="http://schemas.openxmlformats.org/officeDocument/2006/relationships/hyperlink" Target="https://verejnazaloba.cz/nsz/cinnost-nejvyssiho-statniho-zastupitelstvi/zpravy-o-cinnosti/zprava-o-cinnosti-za-rok-2019/" TargetMode="External"/><Relationship Id="rId22" Type="http://schemas.openxmlformats.org/officeDocument/2006/relationships/hyperlink" Target="https://cslav.justice.cz/InfoData/prehledy-statistickych-listu.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5EAD-1BCF-497A-9628-582ADA14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5009</Words>
  <Characters>29558</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Sosna Jakub</dc:creator>
  <cp:keywords/>
  <dc:description/>
  <cp:lastModifiedBy>Sosna Jakub</cp:lastModifiedBy>
  <cp:revision>5</cp:revision>
  <dcterms:created xsi:type="dcterms:W3CDTF">2022-04-07T06:15:00Z</dcterms:created>
  <dcterms:modified xsi:type="dcterms:W3CDTF">2022-04-20T10:01:00Z</dcterms:modified>
</cp:coreProperties>
</file>